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0AF4E" w14:textId="406D18FE" w:rsidR="00F211DD" w:rsidRPr="00312F9B" w:rsidRDefault="00925F64" w:rsidP="00312F9B">
      <w:pPr>
        <w:pStyle w:val="Heading1"/>
        <w:spacing w:before="0" w:after="0"/>
        <w:rPr>
          <w:sz w:val="28"/>
        </w:rPr>
      </w:pPr>
      <w:r>
        <w:rPr>
          <w:sz w:val="28"/>
        </w:rPr>
        <w:t>202</w:t>
      </w:r>
      <w:r w:rsidR="003443A1">
        <w:rPr>
          <w:sz w:val="28"/>
        </w:rPr>
        <w:t>4</w:t>
      </w:r>
      <w:r w:rsidR="00B854F7">
        <w:rPr>
          <w:sz w:val="28"/>
        </w:rPr>
        <w:t xml:space="preserve"> Board of Equalization</w:t>
      </w:r>
      <w:r w:rsidR="00312F9B">
        <w:rPr>
          <w:sz w:val="28"/>
        </w:rPr>
        <w:t xml:space="preserve"> Proceedings</w:t>
      </w:r>
    </w:p>
    <w:p w14:paraId="25A1F4DE" w14:textId="3EC2F11E" w:rsidR="00701585" w:rsidRPr="00312F9B" w:rsidRDefault="00B854F7" w:rsidP="00312F9B">
      <w:pPr>
        <w:pStyle w:val="Heading2"/>
        <w:rPr>
          <w:sz w:val="22"/>
        </w:rPr>
      </w:pPr>
      <w:r>
        <w:rPr>
          <w:sz w:val="22"/>
        </w:rPr>
        <w:t xml:space="preserve">April </w:t>
      </w:r>
      <w:r w:rsidR="003443A1">
        <w:rPr>
          <w:sz w:val="22"/>
        </w:rPr>
        <w:t>9</w:t>
      </w:r>
      <w:r w:rsidR="00925F64">
        <w:rPr>
          <w:sz w:val="22"/>
        </w:rPr>
        <w:t>, 202</w:t>
      </w:r>
      <w:r w:rsidR="003443A1">
        <w:rPr>
          <w:sz w:val="22"/>
        </w:rPr>
        <w:t>4</w:t>
      </w:r>
    </w:p>
    <w:p w14:paraId="513B9E99" w14:textId="77777777" w:rsidR="00312F9B" w:rsidRDefault="00B854F7" w:rsidP="00312F9B">
      <w:pPr>
        <w:rPr>
          <w:sz w:val="20"/>
        </w:rPr>
      </w:pPr>
      <w:r>
        <w:rPr>
          <w:sz w:val="20"/>
        </w:rPr>
        <w:t>4</w:t>
      </w:r>
      <w:r w:rsidR="00A83273">
        <w:rPr>
          <w:sz w:val="20"/>
        </w:rPr>
        <w:t>:00 P</w:t>
      </w:r>
      <w:r w:rsidR="006C50B8" w:rsidRPr="00312F9B">
        <w:rPr>
          <w:sz w:val="20"/>
        </w:rPr>
        <w:t>M</w:t>
      </w:r>
      <w:r w:rsidR="00312F9B">
        <w:rPr>
          <w:sz w:val="20"/>
        </w:rPr>
        <w:t xml:space="preserve"> City Hall</w:t>
      </w:r>
    </w:p>
    <w:p w14:paraId="72D96863" w14:textId="7AD68B1F" w:rsidR="00DC7D6F" w:rsidRPr="00602CC8" w:rsidRDefault="00DC7D6F" w:rsidP="00312F9B">
      <w:pPr>
        <w:rPr>
          <w:sz w:val="20"/>
          <w:szCs w:val="20"/>
        </w:rPr>
      </w:pPr>
    </w:p>
    <w:p w14:paraId="47B15232" w14:textId="553859B0" w:rsidR="00FF14B1" w:rsidRDefault="00DC7D6F" w:rsidP="00A55E98">
      <w:pPr>
        <w:rPr>
          <w:sz w:val="20"/>
          <w:szCs w:val="20"/>
        </w:rPr>
      </w:pPr>
      <w:r w:rsidRPr="00602CC8">
        <w:rPr>
          <w:sz w:val="20"/>
          <w:szCs w:val="20"/>
        </w:rPr>
        <w:t xml:space="preserve">Members present: </w:t>
      </w:r>
      <w:r w:rsidR="00E063D4">
        <w:rPr>
          <w:sz w:val="20"/>
          <w:szCs w:val="20"/>
        </w:rPr>
        <w:t xml:space="preserve">President Carlsrud, </w:t>
      </w:r>
      <w:r w:rsidR="00F96A09">
        <w:rPr>
          <w:sz w:val="20"/>
          <w:szCs w:val="20"/>
        </w:rPr>
        <w:t>Commissione</w:t>
      </w:r>
      <w:r w:rsidR="00925F64">
        <w:rPr>
          <w:sz w:val="20"/>
          <w:szCs w:val="20"/>
        </w:rPr>
        <w:t>r Bishop, Commissioner Magnuson, Commissioner Gulmon</w:t>
      </w:r>
      <w:r w:rsidR="00E063D4">
        <w:rPr>
          <w:sz w:val="20"/>
          <w:szCs w:val="20"/>
        </w:rPr>
        <w:t>, Commissioner Erickson.</w:t>
      </w:r>
    </w:p>
    <w:p w14:paraId="5E936E6A" w14:textId="77777777" w:rsidR="00E063D4" w:rsidRDefault="00E063D4" w:rsidP="00A55E98">
      <w:pPr>
        <w:rPr>
          <w:sz w:val="20"/>
          <w:szCs w:val="20"/>
        </w:rPr>
      </w:pPr>
    </w:p>
    <w:p w14:paraId="78AB16C3" w14:textId="6DCB0241" w:rsidR="00FF14B1" w:rsidRPr="00AB0795" w:rsidRDefault="00FF14B1" w:rsidP="00A55E98">
      <w:pPr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 xml:space="preserve">Others Present:  </w:t>
      </w:r>
      <w:r w:rsidR="005348B5">
        <w:rPr>
          <w:sz w:val="20"/>
          <w:szCs w:val="20"/>
        </w:rPr>
        <w:t xml:space="preserve">City </w:t>
      </w:r>
      <w:r w:rsidR="005348B5" w:rsidRPr="00AB0795">
        <w:rPr>
          <w:color w:val="000000" w:themeColor="text1"/>
          <w:sz w:val="20"/>
          <w:szCs w:val="20"/>
        </w:rPr>
        <w:t>Attorney</w:t>
      </w:r>
      <w:r w:rsidR="00605B02" w:rsidRPr="00AB0795">
        <w:rPr>
          <w:color w:val="000000" w:themeColor="text1"/>
          <w:sz w:val="20"/>
          <w:szCs w:val="20"/>
        </w:rPr>
        <w:t xml:space="preserve"> Martineck</w:t>
      </w:r>
      <w:r w:rsidR="00E063D4" w:rsidRPr="00AB0795">
        <w:rPr>
          <w:color w:val="000000" w:themeColor="text1"/>
          <w:sz w:val="20"/>
          <w:szCs w:val="20"/>
        </w:rPr>
        <w:t xml:space="preserve">, </w:t>
      </w:r>
      <w:r w:rsidR="003443A1">
        <w:rPr>
          <w:color w:val="000000" w:themeColor="text1"/>
          <w:sz w:val="20"/>
          <w:szCs w:val="20"/>
        </w:rPr>
        <w:t>Finance Director</w:t>
      </w:r>
      <w:r w:rsidRPr="00AB0795">
        <w:rPr>
          <w:color w:val="000000" w:themeColor="text1"/>
          <w:sz w:val="20"/>
          <w:szCs w:val="20"/>
        </w:rPr>
        <w:t xml:space="preserve"> Klein,</w:t>
      </w:r>
      <w:r w:rsidR="005348B5" w:rsidRPr="00AB0795">
        <w:rPr>
          <w:color w:val="000000" w:themeColor="text1"/>
          <w:sz w:val="20"/>
          <w:szCs w:val="20"/>
        </w:rPr>
        <w:t xml:space="preserve"> City Administrator Crawford,</w:t>
      </w:r>
      <w:r w:rsidR="00A72683">
        <w:rPr>
          <w:color w:val="000000" w:themeColor="text1"/>
          <w:sz w:val="20"/>
          <w:szCs w:val="20"/>
        </w:rPr>
        <w:t xml:space="preserve"> </w:t>
      </w:r>
      <w:r w:rsidR="00236E6A" w:rsidRPr="00AB0795">
        <w:rPr>
          <w:color w:val="000000" w:themeColor="text1"/>
          <w:sz w:val="20"/>
          <w:szCs w:val="20"/>
        </w:rPr>
        <w:t xml:space="preserve">Administrative Assistant </w:t>
      </w:r>
      <w:r w:rsidR="003443A1">
        <w:rPr>
          <w:color w:val="000000" w:themeColor="text1"/>
          <w:sz w:val="20"/>
          <w:szCs w:val="20"/>
        </w:rPr>
        <w:t>Hintz</w:t>
      </w:r>
      <w:r w:rsidR="00E063D4" w:rsidRPr="00AB0795">
        <w:rPr>
          <w:color w:val="000000" w:themeColor="text1"/>
          <w:sz w:val="20"/>
          <w:szCs w:val="20"/>
        </w:rPr>
        <w:t xml:space="preserve">, </w:t>
      </w:r>
      <w:r w:rsidR="003443A1">
        <w:rPr>
          <w:color w:val="000000" w:themeColor="text1"/>
          <w:sz w:val="20"/>
          <w:szCs w:val="20"/>
        </w:rPr>
        <w:t xml:space="preserve">City </w:t>
      </w:r>
      <w:r w:rsidR="00605B02" w:rsidRPr="00AB0795">
        <w:rPr>
          <w:color w:val="000000" w:themeColor="text1"/>
          <w:sz w:val="20"/>
          <w:szCs w:val="20"/>
        </w:rPr>
        <w:t>Assessor</w:t>
      </w:r>
      <w:r w:rsidR="00A72683">
        <w:rPr>
          <w:color w:val="000000" w:themeColor="text1"/>
          <w:sz w:val="20"/>
          <w:szCs w:val="20"/>
        </w:rPr>
        <w:t xml:space="preserve"> </w:t>
      </w:r>
      <w:r w:rsidR="00E063D4" w:rsidRPr="00AB0795">
        <w:rPr>
          <w:color w:val="000000" w:themeColor="text1"/>
          <w:sz w:val="20"/>
          <w:szCs w:val="20"/>
        </w:rPr>
        <w:t>Current</w:t>
      </w:r>
      <w:r w:rsidR="00A72683">
        <w:rPr>
          <w:color w:val="000000" w:themeColor="text1"/>
          <w:sz w:val="20"/>
          <w:szCs w:val="20"/>
        </w:rPr>
        <w:t>.</w:t>
      </w:r>
    </w:p>
    <w:p w14:paraId="5695256F" w14:textId="77777777" w:rsidR="00FA6B25" w:rsidRPr="00AB0795" w:rsidRDefault="00FA6B25" w:rsidP="00DC7D6F">
      <w:pPr>
        <w:rPr>
          <w:color w:val="000000" w:themeColor="text1"/>
          <w:sz w:val="20"/>
          <w:szCs w:val="20"/>
        </w:rPr>
      </w:pPr>
    </w:p>
    <w:p w14:paraId="32C9F110" w14:textId="536F0906" w:rsidR="00B854F7" w:rsidRPr="00AB0795" w:rsidRDefault="003443A1" w:rsidP="00B854F7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Finance Director Klein</w:t>
      </w:r>
      <w:r w:rsidR="00B854F7" w:rsidRPr="00AB0795">
        <w:rPr>
          <w:color w:val="000000" w:themeColor="text1"/>
          <w:sz w:val="20"/>
          <w:szCs w:val="20"/>
        </w:rPr>
        <w:t xml:space="preserve"> read North Dakota Century Code sections 57-11-01, 03 and 07 pertaining to the duties of the Board of Equalization.</w:t>
      </w:r>
      <w:r w:rsidR="00F96A09" w:rsidRPr="00AB0795">
        <w:rPr>
          <w:color w:val="000000" w:themeColor="text1"/>
          <w:sz w:val="20"/>
          <w:szCs w:val="20"/>
        </w:rPr>
        <w:t xml:space="preserve"> </w:t>
      </w:r>
    </w:p>
    <w:p w14:paraId="0831AF35" w14:textId="77777777" w:rsidR="00B854F7" w:rsidRPr="00AB0795" w:rsidRDefault="00B854F7" w:rsidP="00B854F7">
      <w:pPr>
        <w:rPr>
          <w:color w:val="000000" w:themeColor="text1"/>
          <w:sz w:val="20"/>
          <w:szCs w:val="20"/>
        </w:rPr>
      </w:pPr>
    </w:p>
    <w:p w14:paraId="2DFD30DF" w14:textId="2B75B59E" w:rsidR="00357FDD" w:rsidRPr="00AB0795" w:rsidRDefault="00B854F7" w:rsidP="00005920">
      <w:pPr>
        <w:rPr>
          <w:color w:val="000000" w:themeColor="text1"/>
          <w:sz w:val="20"/>
          <w:szCs w:val="20"/>
        </w:rPr>
      </w:pPr>
      <w:r w:rsidRPr="00AB0795">
        <w:rPr>
          <w:color w:val="000000" w:themeColor="text1"/>
          <w:sz w:val="20"/>
          <w:szCs w:val="20"/>
        </w:rPr>
        <w:t>President Carlsrud declared the hearing open at 4:0</w:t>
      </w:r>
      <w:r w:rsidR="00A72683">
        <w:rPr>
          <w:color w:val="000000" w:themeColor="text1"/>
          <w:sz w:val="20"/>
          <w:szCs w:val="20"/>
        </w:rPr>
        <w:t>0</w:t>
      </w:r>
      <w:r w:rsidRPr="00AB0795">
        <w:rPr>
          <w:color w:val="000000" w:themeColor="text1"/>
          <w:sz w:val="20"/>
          <w:szCs w:val="20"/>
        </w:rPr>
        <w:t xml:space="preserve"> P.M. City Assessor </w:t>
      </w:r>
      <w:r w:rsidR="00A72683">
        <w:rPr>
          <w:color w:val="000000" w:themeColor="text1"/>
          <w:sz w:val="20"/>
          <w:szCs w:val="20"/>
        </w:rPr>
        <w:t>Current</w:t>
      </w:r>
      <w:r w:rsidRPr="00AB0795">
        <w:rPr>
          <w:color w:val="000000" w:themeColor="text1"/>
          <w:sz w:val="20"/>
          <w:szCs w:val="20"/>
        </w:rPr>
        <w:t xml:space="preserve"> reported the changes in propert</w:t>
      </w:r>
      <w:r w:rsidR="00925F64" w:rsidRPr="00AB0795">
        <w:rPr>
          <w:color w:val="000000" w:themeColor="text1"/>
          <w:sz w:val="20"/>
          <w:szCs w:val="20"/>
        </w:rPr>
        <w:t>y values within the city for 202</w:t>
      </w:r>
      <w:r w:rsidR="003443A1">
        <w:rPr>
          <w:color w:val="000000" w:themeColor="text1"/>
          <w:sz w:val="20"/>
          <w:szCs w:val="20"/>
        </w:rPr>
        <w:t>4</w:t>
      </w:r>
      <w:r w:rsidR="00925F64" w:rsidRPr="00AB0795">
        <w:rPr>
          <w:color w:val="000000" w:themeColor="text1"/>
          <w:sz w:val="20"/>
          <w:szCs w:val="20"/>
        </w:rPr>
        <w:t xml:space="preserve">. </w:t>
      </w:r>
      <w:r w:rsidRPr="00AB0795">
        <w:rPr>
          <w:color w:val="000000" w:themeColor="text1"/>
          <w:sz w:val="20"/>
          <w:szCs w:val="20"/>
        </w:rPr>
        <w:t xml:space="preserve"> An overall summary was read and submitted</w:t>
      </w:r>
      <w:r w:rsidR="00005920" w:rsidRPr="00AB0795">
        <w:rPr>
          <w:color w:val="000000" w:themeColor="text1"/>
          <w:sz w:val="20"/>
          <w:szCs w:val="20"/>
        </w:rPr>
        <w:t>.</w:t>
      </w:r>
      <w:r w:rsidR="00357FDD">
        <w:rPr>
          <w:color w:val="000000" w:themeColor="text1"/>
          <w:sz w:val="20"/>
          <w:szCs w:val="20"/>
        </w:rPr>
        <w:t xml:space="preserve"> No property owners were present for requests and there were no written requests received in the Auditor’s Department.</w:t>
      </w:r>
    </w:p>
    <w:p w14:paraId="3285F7F7" w14:textId="77777777" w:rsidR="00103939" w:rsidRDefault="00103939" w:rsidP="00005920">
      <w:pPr>
        <w:rPr>
          <w:sz w:val="20"/>
          <w:szCs w:val="20"/>
        </w:rPr>
      </w:pP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2142"/>
        <w:gridCol w:w="2229"/>
        <w:gridCol w:w="1838"/>
        <w:gridCol w:w="1724"/>
        <w:gridCol w:w="1427"/>
      </w:tblGrid>
      <w:tr w:rsidR="00103939" w14:paraId="127B9AE8" w14:textId="77777777" w:rsidTr="00355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42" w:type="dxa"/>
            <w:tcBorders>
              <w:bottom w:val="single" w:sz="4" w:space="0" w:color="auto"/>
            </w:tcBorders>
          </w:tcPr>
          <w:p w14:paraId="5886932C" w14:textId="77777777" w:rsidR="00103939" w:rsidRPr="00FF18AD" w:rsidRDefault="00103939" w:rsidP="00355592">
            <w:pPr>
              <w:rPr>
                <w:sz w:val="18"/>
                <w:szCs w:val="20"/>
              </w:rPr>
            </w:pPr>
            <w:r w:rsidRPr="00FF18AD">
              <w:rPr>
                <w:sz w:val="18"/>
                <w:szCs w:val="20"/>
              </w:rPr>
              <w:t>pROPERTY tYPE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14:paraId="23902FF3" w14:textId="77777777" w:rsidR="00A72683" w:rsidRDefault="00103939" w:rsidP="003555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sz w:val="18"/>
                <w:szCs w:val="20"/>
              </w:rPr>
            </w:pPr>
            <w:r w:rsidRPr="00FF18AD">
              <w:rPr>
                <w:sz w:val="18"/>
                <w:szCs w:val="20"/>
              </w:rPr>
              <w:t xml:space="preserve">cERTIFIED </w:t>
            </w:r>
          </w:p>
          <w:p w14:paraId="3DC8F406" w14:textId="288C1C26" w:rsidR="00103939" w:rsidRPr="00FF18AD" w:rsidRDefault="00103939" w:rsidP="003555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FF18AD">
              <w:rPr>
                <w:sz w:val="18"/>
                <w:szCs w:val="20"/>
              </w:rPr>
              <w:t>vALUES</w:t>
            </w:r>
            <w:r w:rsidR="003443A1">
              <w:rPr>
                <w:sz w:val="18"/>
                <w:szCs w:val="20"/>
              </w:rPr>
              <w:t xml:space="preserve"> 2023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61465961" w14:textId="5A8FBD5D" w:rsidR="00103939" w:rsidRPr="00FF18AD" w:rsidRDefault="00103939" w:rsidP="003555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pROJECTED tOTALS </w:t>
            </w:r>
            <w:r w:rsidRPr="00AB0795">
              <w:rPr>
                <w:color w:val="000000" w:themeColor="text1"/>
                <w:sz w:val="18"/>
                <w:szCs w:val="20"/>
              </w:rPr>
              <w:t>20</w:t>
            </w:r>
            <w:r w:rsidR="00605B02" w:rsidRPr="00AB0795">
              <w:rPr>
                <w:color w:val="000000" w:themeColor="text1"/>
                <w:sz w:val="18"/>
                <w:szCs w:val="20"/>
              </w:rPr>
              <w:t>2</w:t>
            </w:r>
            <w:r w:rsidR="003443A1">
              <w:rPr>
                <w:color w:val="000000" w:themeColor="text1"/>
                <w:sz w:val="18"/>
                <w:szCs w:val="20"/>
              </w:rPr>
              <w:t>4</w:t>
            </w:r>
          </w:p>
        </w:tc>
        <w:tc>
          <w:tcPr>
            <w:tcW w:w="1724" w:type="dxa"/>
            <w:tcBorders>
              <w:bottom w:val="single" w:sz="4" w:space="0" w:color="auto"/>
            </w:tcBorders>
          </w:tcPr>
          <w:p w14:paraId="62DFB7DA" w14:textId="77777777" w:rsidR="00103939" w:rsidRPr="00FF18AD" w:rsidRDefault="00103939" w:rsidP="003555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FF18AD">
              <w:rPr>
                <w:sz w:val="18"/>
                <w:szCs w:val="20"/>
              </w:rPr>
              <w:t>$ cHANGE</w:t>
            </w: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14:paraId="3B9D0953" w14:textId="77777777" w:rsidR="00103939" w:rsidRPr="00FF18AD" w:rsidRDefault="00103939" w:rsidP="003555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FF18AD">
              <w:rPr>
                <w:sz w:val="18"/>
                <w:szCs w:val="20"/>
              </w:rPr>
              <w:t>% cHANGE</w:t>
            </w:r>
          </w:p>
        </w:tc>
      </w:tr>
      <w:tr w:rsidR="00103939" w14:paraId="01EBB79D" w14:textId="77777777" w:rsidTr="00355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2" w:type="dxa"/>
            <w:tcBorders>
              <w:top w:val="single" w:sz="4" w:space="0" w:color="auto"/>
              <w:left w:val="single" w:sz="4" w:space="0" w:color="auto"/>
            </w:tcBorders>
          </w:tcPr>
          <w:p w14:paraId="2AF28362" w14:textId="77777777" w:rsidR="00103939" w:rsidRPr="00FF18AD" w:rsidRDefault="00103939" w:rsidP="00355592">
            <w:pPr>
              <w:rPr>
                <w:sz w:val="18"/>
                <w:szCs w:val="18"/>
              </w:rPr>
            </w:pPr>
            <w:r w:rsidRPr="00FF18AD">
              <w:rPr>
                <w:sz w:val="18"/>
                <w:szCs w:val="18"/>
              </w:rPr>
              <w:t>Residential land</w:t>
            </w:r>
          </w:p>
        </w:tc>
        <w:tc>
          <w:tcPr>
            <w:tcW w:w="2229" w:type="dxa"/>
            <w:tcBorders>
              <w:top w:val="single" w:sz="4" w:space="0" w:color="auto"/>
            </w:tcBorders>
          </w:tcPr>
          <w:p w14:paraId="34A71CEC" w14:textId="7F3A2F1B" w:rsidR="00103939" w:rsidRPr="00FF18AD" w:rsidRDefault="00103939" w:rsidP="00103939">
            <w:pPr>
              <w:ind w:left="180" w:right="7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  <w:r w:rsidR="003443A1">
              <w:rPr>
                <w:sz w:val="18"/>
                <w:szCs w:val="18"/>
              </w:rPr>
              <w:t>41,712</w:t>
            </w:r>
            <w:r w:rsidR="00A72683">
              <w:rPr>
                <w:sz w:val="18"/>
                <w:szCs w:val="18"/>
              </w:rPr>
              <w:t>,300</w:t>
            </w:r>
          </w:p>
        </w:tc>
        <w:tc>
          <w:tcPr>
            <w:tcW w:w="1838" w:type="dxa"/>
            <w:tcBorders>
              <w:top w:val="single" w:sz="4" w:space="0" w:color="auto"/>
            </w:tcBorders>
          </w:tcPr>
          <w:p w14:paraId="0A0D46CE" w14:textId="5F80508C" w:rsidR="00103939" w:rsidRPr="00FF18AD" w:rsidRDefault="00103939" w:rsidP="00355592">
            <w:pPr>
              <w:ind w:left="111" w:right="4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  <w:r w:rsidR="00A72683">
              <w:rPr>
                <w:sz w:val="18"/>
                <w:szCs w:val="18"/>
              </w:rPr>
              <w:t>41</w:t>
            </w:r>
            <w:r w:rsidR="003443A1">
              <w:rPr>
                <w:sz w:val="18"/>
                <w:szCs w:val="18"/>
              </w:rPr>
              <w:t>,836,650</w:t>
            </w:r>
          </w:p>
        </w:tc>
        <w:tc>
          <w:tcPr>
            <w:tcW w:w="1724" w:type="dxa"/>
            <w:tcBorders>
              <w:top w:val="single" w:sz="4" w:space="0" w:color="auto"/>
            </w:tcBorders>
          </w:tcPr>
          <w:p w14:paraId="3A6201BC" w14:textId="349D0F31" w:rsidR="00103939" w:rsidRPr="00FF18AD" w:rsidRDefault="00103939" w:rsidP="00355592">
            <w:pPr>
              <w:ind w:left="73" w:right="35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  <w:r w:rsidR="003443A1">
              <w:rPr>
                <w:sz w:val="18"/>
                <w:szCs w:val="18"/>
              </w:rPr>
              <w:t>124,350</w:t>
            </w:r>
          </w:p>
        </w:tc>
        <w:tc>
          <w:tcPr>
            <w:tcW w:w="1427" w:type="dxa"/>
            <w:tcBorders>
              <w:top w:val="single" w:sz="4" w:space="0" w:color="auto"/>
              <w:right w:val="single" w:sz="4" w:space="0" w:color="auto"/>
            </w:tcBorders>
          </w:tcPr>
          <w:p w14:paraId="5CE96C47" w14:textId="4293C879" w:rsidR="00103939" w:rsidRPr="00FF18AD" w:rsidRDefault="003443A1" w:rsidP="00355592">
            <w:pPr>
              <w:ind w:righ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.3</w:t>
            </w:r>
            <w:r w:rsidR="00A72683">
              <w:rPr>
                <w:sz w:val="18"/>
                <w:szCs w:val="18"/>
              </w:rPr>
              <w:t>0</w:t>
            </w:r>
            <w:r w:rsidR="00103939">
              <w:rPr>
                <w:sz w:val="18"/>
                <w:szCs w:val="18"/>
              </w:rPr>
              <w:t>%</w:t>
            </w:r>
          </w:p>
        </w:tc>
      </w:tr>
      <w:tr w:rsidR="00103939" w14:paraId="6529B325" w14:textId="77777777" w:rsidTr="003555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2" w:type="dxa"/>
            <w:tcBorders>
              <w:left w:val="single" w:sz="4" w:space="0" w:color="auto"/>
            </w:tcBorders>
          </w:tcPr>
          <w:p w14:paraId="4AEFB104" w14:textId="77777777" w:rsidR="00103939" w:rsidRPr="00FF18AD" w:rsidRDefault="00103939" w:rsidP="00355592">
            <w:pPr>
              <w:rPr>
                <w:sz w:val="18"/>
                <w:szCs w:val="18"/>
              </w:rPr>
            </w:pPr>
            <w:r w:rsidRPr="00FF18AD">
              <w:rPr>
                <w:sz w:val="18"/>
                <w:szCs w:val="18"/>
              </w:rPr>
              <w:t>Residential structure</w:t>
            </w:r>
          </w:p>
        </w:tc>
        <w:tc>
          <w:tcPr>
            <w:tcW w:w="2229" w:type="dxa"/>
          </w:tcPr>
          <w:p w14:paraId="6866BC05" w14:textId="47F8A618" w:rsidR="00103939" w:rsidRPr="00FF18AD" w:rsidRDefault="00103939" w:rsidP="00355592">
            <w:pPr>
              <w:ind w:left="180" w:right="7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  <w:r w:rsidR="00A72683">
              <w:rPr>
                <w:sz w:val="18"/>
                <w:szCs w:val="18"/>
              </w:rPr>
              <w:t>2</w:t>
            </w:r>
            <w:r w:rsidR="003443A1">
              <w:rPr>
                <w:sz w:val="18"/>
                <w:szCs w:val="18"/>
              </w:rPr>
              <w:t>55,521,200</w:t>
            </w:r>
          </w:p>
        </w:tc>
        <w:tc>
          <w:tcPr>
            <w:tcW w:w="1838" w:type="dxa"/>
          </w:tcPr>
          <w:p w14:paraId="48480D4B" w14:textId="7600A4AA" w:rsidR="00103939" w:rsidRPr="00FF18AD" w:rsidRDefault="00103939" w:rsidP="00355592">
            <w:pPr>
              <w:ind w:left="111" w:right="4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  <w:r w:rsidR="00A72683">
              <w:rPr>
                <w:sz w:val="18"/>
                <w:szCs w:val="18"/>
              </w:rPr>
              <w:t>2</w:t>
            </w:r>
            <w:r w:rsidR="003443A1">
              <w:rPr>
                <w:sz w:val="18"/>
                <w:szCs w:val="18"/>
              </w:rPr>
              <w:t>75,418,200</w:t>
            </w:r>
          </w:p>
        </w:tc>
        <w:tc>
          <w:tcPr>
            <w:tcW w:w="1724" w:type="dxa"/>
          </w:tcPr>
          <w:p w14:paraId="0F32CB4B" w14:textId="378E15C9" w:rsidR="00103939" w:rsidRPr="00FF18AD" w:rsidRDefault="00103939" w:rsidP="00103939">
            <w:pPr>
              <w:ind w:left="73" w:right="3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  <w:r w:rsidR="003443A1">
              <w:rPr>
                <w:sz w:val="18"/>
                <w:szCs w:val="18"/>
              </w:rPr>
              <w:t>19,897,000</w:t>
            </w:r>
          </w:p>
        </w:tc>
        <w:tc>
          <w:tcPr>
            <w:tcW w:w="1427" w:type="dxa"/>
            <w:tcBorders>
              <w:right w:val="single" w:sz="4" w:space="0" w:color="auto"/>
            </w:tcBorders>
          </w:tcPr>
          <w:p w14:paraId="2AADB5F1" w14:textId="50DB1F3F" w:rsidR="00103939" w:rsidRPr="00FF18AD" w:rsidRDefault="003443A1" w:rsidP="00355592">
            <w:pPr>
              <w:ind w:right="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7.79</w:t>
            </w:r>
            <w:r w:rsidR="00103939">
              <w:rPr>
                <w:sz w:val="18"/>
                <w:szCs w:val="18"/>
              </w:rPr>
              <w:t>%</w:t>
            </w:r>
          </w:p>
        </w:tc>
      </w:tr>
      <w:tr w:rsidR="00103939" w14:paraId="238B92FC" w14:textId="77777777" w:rsidTr="00355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2" w:type="dxa"/>
            <w:tcBorders>
              <w:left w:val="single" w:sz="4" w:space="0" w:color="auto"/>
              <w:bottom w:val="single" w:sz="4" w:space="0" w:color="auto"/>
            </w:tcBorders>
          </w:tcPr>
          <w:p w14:paraId="0BCA6F0E" w14:textId="77777777" w:rsidR="00103939" w:rsidRPr="00FF18AD" w:rsidRDefault="00103939" w:rsidP="00355592">
            <w:pPr>
              <w:rPr>
                <w:sz w:val="18"/>
                <w:szCs w:val="18"/>
              </w:rPr>
            </w:pPr>
            <w:r w:rsidRPr="00FF18AD">
              <w:rPr>
                <w:sz w:val="18"/>
                <w:szCs w:val="18"/>
              </w:rPr>
              <w:t>Grand Total residential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14:paraId="7013330A" w14:textId="5C3B231C" w:rsidR="00103939" w:rsidRPr="00FF18AD" w:rsidRDefault="00103939" w:rsidP="00355592">
            <w:pPr>
              <w:ind w:left="180" w:right="7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  <w:r w:rsidR="00A72683">
              <w:rPr>
                <w:sz w:val="18"/>
                <w:szCs w:val="18"/>
              </w:rPr>
              <w:t>2</w:t>
            </w:r>
            <w:r w:rsidR="003443A1">
              <w:rPr>
                <w:sz w:val="18"/>
                <w:szCs w:val="18"/>
              </w:rPr>
              <w:t>97,233,500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2B9A075C" w14:textId="54AF1811" w:rsidR="00103939" w:rsidRPr="00FF18AD" w:rsidRDefault="00103939" w:rsidP="00355592">
            <w:pPr>
              <w:ind w:left="111" w:right="4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  <w:r w:rsidR="003443A1">
              <w:rPr>
                <w:sz w:val="18"/>
                <w:szCs w:val="18"/>
              </w:rPr>
              <w:t>317,254,850</w:t>
            </w:r>
          </w:p>
        </w:tc>
        <w:tc>
          <w:tcPr>
            <w:tcW w:w="1724" w:type="dxa"/>
            <w:tcBorders>
              <w:bottom w:val="single" w:sz="4" w:space="0" w:color="auto"/>
            </w:tcBorders>
          </w:tcPr>
          <w:p w14:paraId="4F1930A8" w14:textId="4E0053B5" w:rsidR="00103939" w:rsidRPr="00FF18AD" w:rsidRDefault="00103939" w:rsidP="00355592">
            <w:pPr>
              <w:ind w:left="73" w:right="35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  <w:r w:rsidR="003443A1">
              <w:rPr>
                <w:sz w:val="18"/>
                <w:szCs w:val="18"/>
              </w:rPr>
              <w:t>20,021,350</w:t>
            </w:r>
          </w:p>
        </w:tc>
        <w:tc>
          <w:tcPr>
            <w:tcW w:w="1427" w:type="dxa"/>
            <w:tcBorders>
              <w:bottom w:val="single" w:sz="4" w:space="0" w:color="auto"/>
              <w:right w:val="single" w:sz="4" w:space="0" w:color="auto"/>
            </w:tcBorders>
          </w:tcPr>
          <w:p w14:paraId="146C8DE0" w14:textId="4A05368F" w:rsidR="00103939" w:rsidRPr="00FF18AD" w:rsidRDefault="003443A1" w:rsidP="00355592">
            <w:pPr>
              <w:ind w:righ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6.74</w:t>
            </w:r>
            <w:r w:rsidR="00103939">
              <w:rPr>
                <w:sz w:val="18"/>
                <w:szCs w:val="18"/>
              </w:rPr>
              <w:t>%</w:t>
            </w:r>
          </w:p>
        </w:tc>
      </w:tr>
      <w:tr w:rsidR="00103939" w14:paraId="29D11E18" w14:textId="77777777" w:rsidTr="003555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2" w:type="dxa"/>
            <w:tcBorders>
              <w:top w:val="single" w:sz="4" w:space="0" w:color="auto"/>
              <w:bottom w:val="single" w:sz="4" w:space="0" w:color="auto"/>
            </w:tcBorders>
          </w:tcPr>
          <w:p w14:paraId="3C928166" w14:textId="77777777" w:rsidR="00103939" w:rsidRPr="00FF18AD" w:rsidRDefault="00103939" w:rsidP="00355592">
            <w:pPr>
              <w:rPr>
                <w:sz w:val="18"/>
                <w:szCs w:val="18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14:paraId="5B7AF434" w14:textId="77777777" w:rsidR="00103939" w:rsidRPr="00FF18AD" w:rsidRDefault="00103939" w:rsidP="00355592">
            <w:pPr>
              <w:ind w:left="180" w:right="7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16F75A0A" w14:textId="77777777" w:rsidR="00103939" w:rsidRPr="00FF18AD" w:rsidRDefault="00103939" w:rsidP="00355592">
            <w:pPr>
              <w:ind w:left="111" w:right="4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14:paraId="2A4601BC" w14:textId="77777777" w:rsidR="00103939" w:rsidRPr="00FF18AD" w:rsidRDefault="00103939" w:rsidP="00355592">
            <w:pPr>
              <w:ind w:left="73" w:right="3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14:paraId="5ABD4371" w14:textId="77777777" w:rsidR="00103939" w:rsidRPr="00FF18AD" w:rsidRDefault="00103939" w:rsidP="00355592">
            <w:pPr>
              <w:ind w:right="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03939" w14:paraId="62AA61CD" w14:textId="77777777" w:rsidTr="00355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2" w:type="dxa"/>
            <w:tcBorders>
              <w:top w:val="single" w:sz="4" w:space="0" w:color="auto"/>
              <w:left w:val="single" w:sz="4" w:space="0" w:color="auto"/>
            </w:tcBorders>
          </w:tcPr>
          <w:p w14:paraId="567C429A" w14:textId="77777777" w:rsidR="00103939" w:rsidRPr="00FF18AD" w:rsidRDefault="00103939" w:rsidP="00355592">
            <w:pPr>
              <w:rPr>
                <w:sz w:val="18"/>
                <w:szCs w:val="18"/>
              </w:rPr>
            </w:pPr>
            <w:r w:rsidRPr="00FF18AD">
              <w:rPr>
                <w:sz w:val="18"/>
                <w:szCs w:val="18"/>
              </w:rPr>
              <w:t>Commercial Land</w:t>
            </w:r>
          </w:p>
        </w:tc>
        <w:tc>
          <w:tcPr>
            <w:tcW w:w="2229" w:type="dxa"/>
            <w:tcBorders>
              <w:top w:val="single" w:sz="4" w:space="0" w:color="auto"/>
            </w:tcBorders>
          </w:tcPr>
          <w:p w14:paraId="7813FD83" w14:textId="66C3F322" w:rsidR="00103939" w:rsidRPr="00FF18AD" w:rsidRDefault="00103939" w:rsidP="00355592">
            <w:pPr>
              <w:ind w:left="180" w:right="7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  <w:r w:rsidR="00A72683">
              <w:rPr>
                <w:sz w:val="18"/>
                <w:szCs w:val="18"/>
              </w:rPr>
              <w:t>41,</w:t>
            </w:r>
            <w:r w:rsidR="003443A1">
              <w:rPr>
                <w:sz w:val="18"/>
                <w:szCs w:val="18"/>
              </w:rPr>
              <w:t>504,150</w:t>
            </w:r>
          </w:p>
        </w:tc>
        <w:tc>
          <w:tcPr>
            <w:tcW w:w="1838" w:type="dxa"/>
            <w:tcBorders>
              <w:top w:val="single" w:sz="4" w:space="0" w:color="auto"/>
            </w:tcBorders>
          </w:tcPr>
          <w:p w14:paraId="31F17630" w14:textId="0B9B10CA" w:rsidR="00103939" w:rsidRPr="00FF18AD" w:rsidRDefault="00103939" w:rsidP="00355592">
            <w:pPr>
              <w:ind w:left="111" w:right="4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  <w:r w:rsidR="00A72683">
              <w:rPr>
                <w:sz w:val="18"/>
                <w:szCs w:val="18"/>
              </w:rPr>
              <w:t>41,</w:t>
            </w:r>
            <w:r w:rsidR="00CD6853">
              <w:rPr>
                <w:sz w:val="18"/>
                <w:szCs w:val="18"/>
              </w:rPr>
              <w:t>698,250</w:t>
            </w:r>
          </w:p>
        </w:tc>
        <w:tc>
          <w:tcPr>
            <w:tcW w:w="1724" w:type="dxa"/>
            <w:tcBorders>
              <w:top w:val="single" w:sz="4" w:space="0" w:color="auto"/>
            </w:tcBorders>
          </w:tcPr>
          <w:p w14:paraId="174FE2FC" w14:textId="23D61327" w:rsidR="00103939" w:rsidRPr="00FF18AD" w:rsidRDefault="00103939" w:rsidP="00355592">
            <w:pPr>
              <w:ind w:left="73" w:right="35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  <w:r w:rsidR="00CD6853">
              <w:rPr>
                <w:sz w:val="18"/>
                <w:szCs w:val="18"/>
              </w:rPr>
              <w:t>194,100</w:t>
            </w:r>
          </w:p>
        </w:tc>
        <w:tc>
          <w:tcPr>
            <w:tcW w:w="1427" w:type="dxa"/>
            <w:tcBorders>
              <w:top w:val="single" w:sz="4" w:space="0" w:color="auto"/>
              <w:right w:val="single" w:sz="4" w:space="0" w:color="auto"/>
            </w:tcBorders>
          </w:tcPr>
          <w:p w14:paraId="6EC3A553" w14:textId="0F1B648C" w:rsidR="00103939" w:rsidRPr="00FF18AD" w:rsidRDefault="00A72683" w:rsidP="00355592">
            <w:pPr>
              <w:ind w:righ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  <w:r w:rsidR="00CD6853">
              <w:rPr>
                <w:sz w:val="18"/>
                <w:szCs w:val="18"/>
              </w:rPr>
              <w:t>7</w:t>
            </w:r>
            <w:r w:rsidR="00103939">
              <w:rPr>
                <w:sz w:val="18"/>
                <w:szCs w:val="18"/>
              </w:rPr>
              <w:t>%</w:t>
            </w:r>
          </w:p>
        </w:tc>
      </w:tr>
      <w:tr w:rsidR="00103939" w14:paraId="00BA3DF8" w14:textId="77777777" w:rsidTr="003555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2" w:type="dxa"/>
            <w:tcBorders>
              <w:left w:val="single" w:sz="4" w:space="0" w:color="auto"/>
            </w:tcBorders>
          </w:tcPr>
          <w:p w14:paraId="3D76F108" w14:textId="77777777" w:rsidR="00103939" w:rsidRPr="00FF18AD" w:rsidRDefault="00103939" w:rsidP="00355592">
            <w:pPr>
              <w:rPr>
                <w:sz w:val="18"/>
                <w:szCs w:val="18"/>
              </w:rPr>
            </w:pPr>
            <w:r w:rsidRPr="00FF18AD">
              <w:rPr>
                <w:sz w:val="18"/>
                <w:szCs w:val="18"/>
              </w:rPr>
              <w:t>Commercial Structure</w:t>
            </w:r>
          </w:p>
        </w:tc>
        <w:tc>
          <w:tcPr>
            <w:tcW w:w="2229" w:type="dxa"/>
          </w:tcPr>
          <w:p w14:paraId="1709878A" w14:textId="2C350B4C" w:rsidR="00103939" w:rsidRPr="00FF18AD" w:rsidRDefault="00103939" w:rsidP="00355592">
            <w:pPr>
              <w:ind w:left="180" w:right="7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  <w:r w:rsidR="00A72683">
              <w:rPr>
                <w:sz w:val="18"/>
                <w:szCs w:val="18"/>
              </w:rPr>
              <w:t>13</w:t>
            </w:r>
            <w:r w:rsidR="003443A1">
              <w:rPr>
                <w:sz w:val="18"/>
                <w:szCs w:val="18"/>
              </w:rPr>
              <w:t>9,308,332</w:t>
            </w:r>
          </w:p>
        </w:tc>
        <w:tc>
          <w:tcPr>
            <w:tcW w:w="1838" w:type="dxa"/>
          </w:tcPr>
          <w:p w14:paraId="63A1857C" w14:textId="30D51D8C" w:rsidR="00103939" w:rsidRPr="00FF18AD" w:rsidRDefault="00103939" w:rsidP="00355592">
            <w:pPr>
              <w:ind w:left="111" w:right="4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  <w:r w:rsidR="00A72683">
              <w:rPr>
                <w:sz w:val="18"/>
                <w:szCs w:val="18"/>
              </w:rPr>
              <w:t>1</w:t>
            </w:r>
            <w:r w:rsidR="00CD6853">
              <w:rPr>
                <w:sz w:val="18"/>
                <w:szCs w:val="18"/>
              </w:rPr>
              <w:t>48,217,981</w:t>
            </w:r>
          </w:p>
        </w:tc>
        <w:tc>
          <w:tcPr>
            <w:tcW w:w="1724" w:type="dxa"/>
          </w:tcPr>
          <w:p w14:paraId="468AC368" w14:textId="2FEA1999" w:rsidR="00103939" w:rsidRPr="00FF18AD" w:rsidRDefault="00103939" w:rsidP="00355592">
            <w:pPr>
              <w:ind w:left="73" w:right="3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  <w:r w:rsidR="00CD6853">
              <w:rPr>
                <w:sz w:val="18"/>
                <w:szCs w:val="18"/>
              </w:rPr>
              <w:t>8,909,649</w:t>
            </w:r>
          </w:p>
        </w:tc>
        <w:tc>
          <w:tcPr>
            <w:tcW w:w="1427" w:type="dxa"/>
            <w:tcBorders>
              <w:right w:val="single" w:sz="4" w:space="0" w:color="auto"/>
            </w:tcBorders>
          </w:tcPr>
          <w:p w14:paraId="5477530F" w14:textId="29487552" w:rsidR="00103939" w:rsidRPr="00FF18AD" w:rsidRDefault="00CD6853" w:rsidP="00355592">
            <w:pPr>
              <w:ind w:right="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6.4 </w:t>
            </w:r>
            <w:r w:rsidR="00103939">
              <w:rPr>
                <w:sz w:val="18"/>
                <w:szCs w:val="18"/>
              </w:rPr>
              <w:t>%</w:t>
            </w:r>
          </w:p>
        </w:tc>
      </w:tr>
      <w:tr w:rsidR="00103939" w14:paraId="6BFAC7B8" w14:textId="77777777" w:rsidTr="00355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2" w:type="dxa"/>
            <w:tcBorders>
              <w:left w:val="single" w:sz="4" w:space="0" w:color="auto"/>
              <w:bottom w:val="single" w:sz="4" w:space="0" w:color="auto"/>
            </w:tcBorders>
          </w:tcPr>
          <w:p w14:paraId="03E80C91" w14:textId="77777777" w:rsidR="00103939" w:rsidRPr="00FF18AD" w:rsidRDefault="00103939" w:rsidP="00355592">
            <w:pPr>
              <w:rPr>
                <w:sz w:val="18"/>
                <w:szCs w:val="18"/>
              </w:rPr>
            </w:pPr>
            <w:r w:rsidRPr="00FF18AD">
              <w:rPr>
                <w:sz w:val="18"/>
                <w:szCs w:val="18"/>
              </w:rPr>
              <w:t>Grand total Commercial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14:paraId="7836D65D" w14:textId="6B4DF111" w:rsidR="00103939" w:rsidRPr="00FF18AD" w:rsidRDefault="00103939" w:rsidP="00355592">
            <w:pPr>
              <w:ind w:left="180" w:right="7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  <w:r w:rsidR="00A72683">
              <w:rPr>
                <w:sz w:val="18"/>
                <w:szCs w:val="18"/>
              </w:rPr>
              <w:t>1</w:t>
            </w:r>
            <w:r w:rsidR="003443A1">
              <w:rPr>
                <w:sz w:val="18"/>
                <w:szCs w:val="18"/>
              </w:rPr>
              <w:t>80,812,482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6ACAA241" w14:textId="71F4DBAA" w:rsidR="00103939" w:rsidRPr="00FF18AD" w:rsidRDefault="00103939" w:rsidP="00355592">
            <w:pPr>
              <w:ind w:left="111" w:right="4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  <w:r w:rsidR="00A72683">
              <w:rPr>
                <w:sz w:val="18"/>
                <w:szCs w:val="18"/>
              </w:rPr>
              <w:t>18</w:t>
            </w:r>
            <w:r w:rsidR="00CD6853">
              <w:rPr>
                <w:sz w:val="18"/>
                <w:szCs w:val="18"/>
              </w:rPr>
              <w:t>9,916,231</w:t>
            </w:r>
          </w:p>
        </w:tc>
        <w:tc>
          <w:tcPr>
            <w:tcW w:w="1724" w:type="dxa"/>
            <w:tcBorders>
              <w:bottom w:val="single" w:sz="4" w:space="0" w:color="auto"/>
            </w:tcBorders>
          </w:tcPr>
          <w:p w14:paraId="7ABF8AED" w14:textId="5E4C29D1" w:rsidR="00103939" w:rsidRPr="00FF18AD" w:rsidRDefault="00103939" w:rsidP="00355592">
            <w:pPr>
              <w:ind w:left="73" w:right="35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  <w:r w:rsidR="00CD6853">
              <w:rPr>
                <w:sz w:val="18"/>
                <w:szCs w:val="18"/>
              </w:rPr>
              <w:t>9,103,749</w:t>
            </w:r>
          </w:p>
        </w:tc>
        <w:tc>
          <w:tcPr>
            <w:tcW w:w="1427" w:type="dxa"/>
            <w:tcBorders>
              <w:bottom w:val="single" w:sz="4" w:space="0" w:color="auto"/>
              <w:right w:val="single" w:sz="4" w:space="0" w:color="auto"/>
            </w:tcBorders>
          </w:tcPr>
          <w:p w14:paraId="214194EB" w14:textId="15087ABB" w:rsidR="00103939" w:rsidRPr="00FF18AD" w:rsidRDefault="00CD6853" w:rsidP="00355592">
            <w:pPr>
              <w:ind w:righ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5.03</w:t>
            </w:r>
            <w:r w:rsidR="00103939">
              <w:rPr>
                <w:sz w:val="18"/>
                <w:szCs w:val="18"/>
              </w:rPr>
              <w:t>%</w:t>
            </w:r>
          </w:p>
        </w:tc>
      </w:tr>
      <w:tr w:rsidR="00103939" w14:paraId="54464D74" w14:textId="77777777" w:rsidTr="003555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2" w:type="dxa"/>
            <w:tcBorders>
              <w:top w:val="single" w:sz="4" w:space="0" w:color="auto"/>
              <w:bottom w:val="single" w:sz="4" w:space="0" w:color="auto"/>
            </w:tcBorders>
          </w:tcPr>
          <w:p w14:paraId="0ECCE192" w14:textId="77777777" w:rsidR="00103939" w:rsidRPr="00FF18AD" w:rsidRDefault="00103939" w:rsidP="00355592">
            <w:pPr>
              <w:rPr>
                <w:sz w:val="18"/>
                <w:szCs w:val="18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14:paraId="64F65E1A" w14:textId="77777777" w:rsidR="00103939" w:rsidRPr="00FF18AD" w:rsidRDefault="00103939" w:rsidP="00355592">
            <w:pPr>
              <w:ind w:left="180" w:right="7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5A84F0E6" w14:textId="77777777" w:rsidR="00103939" w:rsidRPr="00FF18AD" w:rsidRDefault="00103939" w:rsidP="00355592">
            <w:pPr>
              <w:ind w:left="111" w:right="4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14:paraId="391A7F26" w14:textId="77777777" w:rsidR="00103939" w:rsidRPr="00FF18AD" w:rsidRDefault="00103939" w:rsidP="00355592">
            <w:pPr>
              <w:ind w:left="73" w:right="3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14:paraId="488C953E" w14:textId="77777777" w:rsidR="00103939" w:rsidRPr="00FF18AD" w:rsidRDefault="00103939" w:rsidP="00355592">
            <w:pPr>
              <w:ind w:right="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03939" w14:paraId="111D6F03" w14:textId="77777777" w:rsidTr="00355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2" w:type="dxa"/>
            <w:tcBorders>
              <w:top w:val="single" w:sz="4" w:space="0" w:color="auto"/>
              <w:left w:val="single" w:sz="4" w:space="0" w:color="auto"/>
            </w:tcBorders>
          </w:tcPr>
          <w:p w14:paraId="2816447E" w14:textId="77777777" w:rsidR="00103939" w:rsidRPr="00FF18AD" w:rsidRDefault="00103939" w:rsidP="00355592">
            <w:pPr>
              <w:rPr>
                <w:sz w:val="18"/>
                <w:szCs w:val="18"/>
              </w:rPr>
            </w:pPr>
            <w:r w:rsidRPr="00FF18AD">
              <w:rPr>
                <w:sz w:val="18"/>
                <w:szCs w:val="18"/>
              </w:rPr>
              <w:t>agricultural land</w:t>
            </w:r>
          </w:p>
        </w:tc>
        <w:tc>
          <w:tcPr>
            <w:tcW w:w="2229" w:type="dxa"/>
            <w:tcBorders>
              <w:top w:val="single" w:sz="4" w:space="0" w:color="auto"/>
            </w:tcBorders>
          </w:tcPr>
          <w:p w14:paraId="794E5815" w14:textId="2C55FAF3" w:rsidR="00103939" w:rsidRPr="00FF18AD" w:rsidRDefault="00103939" w:rsidP="00355592">
            <w:pPr>
              <w:ind w:left="180" w:right="7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  <w:r w:rsidR="003443A1">
              <w:rPr>
                <w:sz w:val="18"/>
                <w:szCs w:val="18"/>
              </w:rPr>
              <w:t>105</w:t>
            </w:r>
            <w:r>
              <w:rPr>
                <w:sz w:val="18"/>
                <w:szCs w:val="18"/>
              </w:rPr>
              <w:t>,</w:t>
            </w:r>
            <w:r w:rsidR="00E063D4">
              <w:rPr>
                <w:sz w:val="18"/>
                <w:szCs w:val="18"/>
              </w:rPr>
              <w:t>700</w:t>
            </w:r>
          </w:p>
        </w:tc>
        <w:tc>
          <w:tcPr>
            <w:tcW w:w="1838" w:type="dxa"/>
            <w:tcBorders>
              <w:top w:val="single" w:sz="4" w:space="0" w:color="auto"/>
            </w:tcBorders>
          </w:tcPr>
          <w:p w14:paraId="4D961451" w14:textId="0C7E57F6" w:rsidR="00103939" w:rsidRPr="00FF18AD" w:rsidRDefault="00103939" w:rsidP="00355592">
            <w:pPr>
              <w:ind w:left="111" w:right="4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  <w:r w:rsidR="00CD6853">
              <w:rPr>
                <w:sz w:val="18"/>
                <w:szCs w:val="18"/>
              </w:rPr>
              <w:t>101,500</w:t>
            </w:r>
          </w:p>
        </w:tc>
        <w:tc>
          <w:tcPr>
            <w:tcW w:w="1724" w:type="dxa"/>
            <w:tcBorders>
              <w:top w:val="single" w:sz="4" w:space="0" w:color="auto"/>
            </w:tcBorders>
          </w:tcPr>
          <w:p w14:paraId="1196367A" w14:textId="31C811A3" w:rsidR="00103939" w:rsidRPr="00FF18AD" w:rsidRDefault="00CD6853" w:rsidP="00355592">
            <w:pPr>
              <w:ind w:left="73" w:right="35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103939">
              <w:rPr>
                <w:sz w:val="18"/>
                <w:szCs w:val="18"/>
              </w:rPr>
              <w:t>$</w:t>
            </w:r>
            <w:r>
              <w:rPr>
                <w:sz w:val="18"/>
                <w:szCs w:val="18"/>
              </w:rPr>
              <w:t>4,200)</w:t>
            </w:r>
          </w:p>
        </w:tc>
        <w:tc>
          <w:tcPr>
            <w:tcW w:w="1427" w:type="dxa"/>
            <w:tcBorders>
              <w:top w:val="single" w:sz="4" w:space="0" w:color="auto"/>
              <w:right w:val="single" w:sz="4" w:space="0" w:color="auto"/>
            </w:tcBorders>
          </w:tcPr>
          <w:p w14:paraId="4AB4B1FF" w14:textId="12AFD506" w:rsidR="00103939" w:rsidRPr="00FF18AD" w:rsidRDefault="00CD6853" w:rsidP="00355592">
            <w:pPr>
              <w:ind w:righ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-3.97</w:t>
            </w:r>
            <w:r w:rsidR="00103939">
              <w:rPr>
                <w:sz w:val="18"/>
                <w:szCs w:val="18"/>
              </w:rPr>
              <w:t>%</w:t>
            </w:r>
          </w:p>
        </w:tc>
      </w:tr>
      <w:tr w:rsidR="00103939" w14:paraId="7CFDED4D" w14:textId="77777777" w:rsidTr="003555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2" w:type="dxa"/>
            <w:tcBorders>
              <w:left w:val="single" w:sz="4" w:space="0" w:color="auto"/>
              <w:bottom w:val="single" w:sz="4" w:space="0" w:color="auto"/>
            </w:tcBorders>
          </w:tcPr>
          <w:p w14:paraId="313884BB" w14:textId="77777777" w:rsidR="00103939" w:rsidRPr="00FF18AD" w:rsidRDefault="00103939" w:rsidP="00355592">
            <w:pPr>
              <w:rPr>
                <w:sz w:val="18"/>
                <w:szCs w:val="18"/>
              </w:rPr>
            </w:pPr>
            <w:r w:rsidRPr="00FF18AD">
              <w:rPr>
                <w:sz w:val="18"/>
                <w:szCs w:val="18"/>
              </w:rPr>
              <w:t>GRAND TOTAL agricultural land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14:paraId="6048CE14" w14:textId="2CB7B8F7" w:rsidR="00103939" w:rsidRPr="00FF18AD" w:rsidRDefault="00103939" w:rsidP="00355592">
            <w:pPr>
              <w:ind w:left="180" w:right="7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  <w:r w:rsidR="00CD6853">
              <w:rPr>
                <w:sz w:val="18"/>
                <w:szCs w:val="18"/>
              </w:rPr>
              <w:t>105</w:t>
            </w:r>
            <w:r>
              <w:rPr>
                <w:sz w:val="18"/>
                <w:szCs w:val="18"/>
              </w:rPr>
              <w:t>,</w:t>
            </w:r>
            <w:r w:rsidR="00E063D4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6416AE6E" w14:textId="47BD4855" w:rsidR="00103939" w:rsidRPr="00FF18AD" w:rsidRDefault="00103939" w:rsidP="00355592">
            <w:pPr>
              <w:ind w:left="111" w:right="4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  <w:r w:rsidR="00CD6853">
              <w:rPr>
                <w:sz w:val="18"/>
                <w:szCs w:val="18"/>
              </w:rPr>
              <w:t>101,500</w:t>
            </w:r>
          </w:p>
        </w:tc>
        <w:tc>
          <w:tcPr>
            <w:tcW w:w="1724" w:type="dxa"/>
            <w:tcBorders>
              <w:bottom w:val="single" w:sz="4" w:space="0" w:color="auto"/>
            </w:tcBorders>
          </w:tcPr>
          <w:p w14:paraId="552E91A5" w14:textId="10E5C79A" w:rsidR="00103939" w:rsidRPr="00FF18AD" w:rsidRDefault="00CD6853" w:rsidP="00355592">
            <w:pPr>
              <w:ind w:left="73" w:right="3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103939">
              <w:rPr>
                <w:sz w:val="18"/>
                <w:szCs w:val="18"/>
              </w:rPr>
              <w:t>$</w:t>
            </w:r>
            <w:r>
              <w:rPr>
                <w:sz w:val="18"/>
                <w:szCs w:val="18"/>
              </w:rPr>
              <w:t>4,200)</w:t>
            </w:r>
          </w:p>
        </w:tc>
        <w:tc>
          <w:tcPr>
            <w:tcW w:w="1427" w:type="dxa"/>
            <w:tcBorders>
              <w:bottom w:val="single" w:sz="4" w:space="0" w:color="auto"/>
              <w:right w:val="single" w:sz="4" w:space="0" w:color="auto"/>
            </w:tcBorders>
          </w:tcPr>
          <w:p w14:paraId="76963F0E" w14:textId="6936F540" w:rsidR="00103939" w:rsidRPr="00FF18AD" w:rsidRDefault="00CD6853" w:rsidP="00355592">
            <w:pPr>
              <w:ind w:right="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-3.97</w:t>
            </w:r>
            <w:r w:rsidR="00103939">
              <w:rPr>
                <w:sz w:val="18"/>
                <w:szCs w:val="18"/>
              </w:rPr>
              <w:t>%</w:t>
            </w:r>
          </w:p>
        </w:tc>
      </w:tr>
      <w:tr w:rsidR="00103939" w14:paraId="72523F26" w14:textId="77777777" w:rsidTr="00355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4858E7F" w14:textId="77777777" w:rsidR="00103939" w:rsidRPr="00FF18AD" w:rsidRDefault="00103939" w:rsidP="00355592">
            <w:pPr>
              <w:rPr>
                <w:sz w:val="18"/>
                <w:szCs w:val="18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2B86ACB" w14:textId="77777777" w:rsidR="00103939" w:rsidRPr="00FF18AD" w:rsidRDefault="00103939" w:rsidP="00355592">
            <w:pPr>
              <w:ind w:left="180" w:right="7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E59A40" w14:textId="77777777" w:rsidR="00103939" w:rsidRPr="00FF18AD" w:rsidRDefault="00103939" w:rsidP="00355592">
            <w:pPr>
              <w:ind w:left="111" w:right="4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E5B8569" w14:textId="77777777" w:rsidR="00103939" w:rsidRPr="00FF18AD" w:rsidRDefault="00103939" w:rsidP="00355592">
            <w:pPr>
              <w:ind w:left="73" w:right="35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819D6CC" w14:textId="77777777" w:rsidR="00103939" w:rsidRPr="00FF18AD" w:rsidRDefault="00103939" w:rsidP="00355592">
            <w:pPr>
              <w:ind w:righ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03939" w14:paraId="1DBED40F" w14:textId="77777777" w:rsidTr="003555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4D9C59" w14:textId="77777777" w:rsidR="00103939" w:rsidRPr="00FF18AD" w:rsidRDefault="00103939" w:rsidP="00355592">
            <w:pPr>
              <w:rPr>
                <w:sz w:val="18"/>
                <w:szCs w:val="18"/>
              </w:rPr>
            </w:pPr>
            <w:r w:rsidRPr="00FF18AD">
              <w:rPr>
                <w:sz w:val="18"/>
                <w:szCs w:val="18"/>
              </w:rPr>
              <w:t>TOTAL MARKET VALUE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14:paraId="3473F2CD" w14:textId="4FAA2B37" w:rsidR="00103939" w:rsidRPr="00FF18AD" w:rsidRDefault="00103939" w:rsidP="00355592">
            <w:pPr>
              <w:ind w:left="180" w:right="7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  <w:r w:rsidR="00A72683">
              <w:rPr>
                <w:sz w:val="18"/>
                <w:szCs w:val="18"/>
              </w:rPr>
              <w:t>4</w:t>
            </w:r>
            <w:r w:rsidR="00CD6853">
              <w:rPr>
                <w:sz w:val="18"/>
                <w:szCs w:val="18"/>
              </w:rPr>
              <w:t>78,151,682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5F366E99" w14:textId="25AD9969" w:rsidR="00103939" w:rsidRPr="00FF18AD" w:rsidRDefault="00103939" w:rsidP="00355592">
            <w:pPr>
              <w:ind w:left="111" w:right="4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  <w:r w:rsidR="00CD6853">
              <w:rPr>
                <w:sz w:val="18"/>
                <w:szCs w:val="18"/>
              </w:rPr>
              <w:t>507,272,581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14:paraId="463DD267" w14:textId="3FDD3981" w:rsidR="00103939" w:rsidRPr="00FF18AD" w:rsidRDefault="00103939" w:rsidP="00355592">
            <w:pPr>
              <w:ind w:left="73" w:right="3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  <w:r w:rsidR="00CD6853">
              <w:rPr>
                <w:sz w:val="18"/>
                <w:szCs w:val="18"/>
              </w:rPr>
              <w:t>29,120,899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85B2" w14:textId="7844AE92" w:rsidR="00103939" w:rsidRPr="00FF18AD" w:rsidRDefault="00CD6853" w:rsidP="00355592">
            <w:pPr>
              <w:ind w:right="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6.09</w:t>
            </w:r>
            <w:r w:rsidR="00103939">
              <w:rPr>
                <w:sz w:val="18"/>
                <w:szCs w:val="18"/>
              </w:rPr>
              <w:t>%</w:t>
            </w:r>
          </w:p>
        </w:tc>
      </w:tr>
    </w:tbl>
    <w:p w14:paraId="3CDA077C" w14:textId="77777777" w:rsidR="00005920" w:rsidRDefault="00005920" w:rsidP="00005920">
      <w:pPr>
        <w:rPr>
          <w:sz w:val="20"/>
          <w:szCs w:val="20"/>
        </w:rPr>
      </w:pPr>
    </w:p>
    <w:p w14:paraId="135DF731" w14:textId="5ADC1374" w:rsidR="00ED2C41" w:rsidRDefault="00E4265B" w:rsidP="00ED2C41">
      <w:pPr>
        <w:rPr>
          <w:sz w:val="20"/>
          <w:szCs w:val="20"/>
        </w:rPr>
      </w:pPr>
      <w:r>
        <w:rPr>
          <w:sz w:val="20"/>
          <w:szCs w:val="20"/>
        </w:rPr>
        <w:t xml:space="preserve">City Assessor </w:t>
      </w:r>
      <w:r w:rsidR="00A72683">
        <w:rPr>
          <w:sz w:val="20"/>
          <w:szCs w:val="20"/>
        </w:rPr>
        <w:t>Current</w:t>
      </w:r>
      <w:r>
        <w:rPr>
          <w:sz w:val="20"/>
          <w:szCs w:val="20"/>
        </w:rPr>
        <w:t xml:space="preserve"> stated </w:t>
      </w:r>
      <w:r w:rsidR="00CD6853">
        <w:rPr>
          <w:sz w:val="20"/>
          <w:szCs w:val="20"/>
        </w:rPr>
        <w:t xml:space="preserve">78 </w:t>
      </w:r>
      <w:r>
        <w:rPr>
          <w:sz w:val="20"/>
          <w:szCs w:val="20"/>
        </w:rPr>
        <w:t>Notices of Increase were sent ou</w:t>
      </w:r>
      <w:r w:rsidR="00A13CBC">
        <w:rPr>
          <w:sz w:val="20"/>
          <w:szCs w:val="20"/>
        </w:rPr>
        <w:t xml:space="preserve">t.  </w:t>
      </w:r>
      <w:r w:rsidR="00CD6853">
        <w:rPr>
          <w:sz w:val="20"/>
          <w:szCs w:val="20"/>
        </w:rPr>
        <w:t>No</w:t>
      </w:r>
      <w:r w:rsidR="00ED2C41">
        <w:rPr>
          <w:sz w:val="20"/>
          <w:szCs w:val="20"/>
        </w:rPr>
        <w:t xml:space="preserve"> property owners contacted City Assessor </w:t>
      </w:r>
      <w:r w:rsidR="00A72683">
        <w:rPr>
          <w:sz w:val="20"/>
          <w:szCs w:val="20"/>
        </w:rPr>
        <w:t>Current</w:t>
      </w:r>
      <w:r w:rsidR="00ED2C41">
        <w:rPr>
          <w:sz w:val="20"/>
          <w:szCs w:val="20"/>
        </w:rPr>
        <w:t xml:space="preserve"> regarding the notice of increase for 202</w:t>
      </w:r>
      <w:r w:rsidR="00CD6853">
        <w:rPr>
          <w:sz w:val="20"/>
          <w:szCs w:val="20"/>
        </w:rPr>
        <w:t>4</w:t>
      </w:r>
      <w:r w:rsidR="00ED2C41">
        <w:rPr>
          <w:sz w:val="20"/>
          <w:szCs w:val="20"/>
        </w:rPr>
        <w:t>.</w:t>
      </w:r>
    </w:p>
    <w:p w14:paraId="16E0CFCC" w14:textId="77777777" w:rsidR="00E4265B" w:rsidRDefault="00E4265B" w:rsidP="00ED2C41">
      <w:pPr>
        <w:rPr>
          <w:sz w:val="20"/>
          <w:szCs w:val="20"/>
        </w:rPr>
      </w:pPr>
    </w:p>
    <w:p w14:paraId="2BDCFCBA" w14:textId="5AE325E6" w:rsidR="00B854F7" w:rsidRDefault="00925F64" w:rsidP="006839BC">
      <w:pPr>
        <w:rPr>
          <w:sz w:val="20"/>
          <w:szCs w:val="20"/>
        </w:rPr>
      </w:pPr>
      <w:r>
        <w:rPr>
          <w:sz w:val="20"/>
          <w:szCs w:val="20"/>
        </w:rPr>
        <w:t xml:space="preserve">Commissioner </w:t>
      </w:r>
      <w:r w:rsidR="007121D5">
        <w:rPr>
          <w:sz w:val="20"/>
          <w:szCs w:val="20"/>
        </w:rPr>
        <w:t>Bishop</w:t>
      </w:r>
      <w:r w:rsidR="00126253">
        <w:rPr>
          <w:sz w:val="20"/>
          <w:szCs w:val="20"/>
        </w:rPr>
        <w:t xml:space="preserve"> </w:t>
      </w:r>
      <w:r w:rsidR="00B854F7">
        <w:rPr>
          <w:sz w:val="20"/>
          <w:szCs w:val="20"/>
        </w:rPr>
        <w:t xml:space="preserve">moved to close the hearing, seconded by </w:t>
      </w:r>
      <w:r>
        <w:rPr>
          <w:sz w:val="20"/>
          <w:szCs w:val="20"/>
        </w:rPr>
        <w:t xml:space="preserve">Commissioner </w:t>
      </w:r>
      <w:r w:rsidR="007121D5">
        <w:rPr>
          <w:sz w:val="20"/>
          <w:szCs w:val="20"/>
        </w:rPr>
        <w:t>Gulmon</w:t>
      </w:r>
      <w:r w:rsidR="00FA6B25">
        <w:rPr>
          <w:sz w:val="20"/>
          <w:szCs w:val="20"/>
        </w:rPr>
        <w:t>. The motion passed unanimously.</w:t>
      </w:r>
    </w:p>
    <w:p w14:paraId="57D841BD" w14:textId="77777777" w:rsidR="00FA6B25" w:rsidRDefault="00FA6B25" w:rsidP="006839BC">
      <w:pPr>
        <w:rPr>
          <w:sz w:val="20"/>
          <w:szCs w:val="20"/>
        </w:rPr>
      </w:pPr>
    </w:p>
    <w:p w14:paraId="1E5EC528" w14:textId="77777777" w:rsidR="00B854F7" w:rsidRPr="00B854F7" w:rsidRDefault="00126253" w:rsidP="006839BC">
      <w:pPr>
        <w:rPr>
          <w:sz w:val="20"/>
          <w:szCs w:val="20"/>
        </w:rPr>
      </w:pPr>
      <w:r>
        <w:rPr>
          <w:sz w:val="20"/>
          <w:szCs w:val="20"/>
        </w:rPr>
        <w:t xml:space="preserve">Commissioner Bishop </w:t>
      </w:r>
      <w:r w:rsidR="00B854F7">
        <w:rPr>
          <w:sz w:val="20"/>
          <w:szCs w:val="20"/>
        </w:rPr>
        <w:t xml:space="preserve">moved to approve the assessment book </w:t>
      </w:r>
      <w:r w:rsidR="005348B5">
        <w:rPr>
          <w:sz w:val="20"/>
          <w:szCs w:val="20"/>
        </w:rPr>
        <w:t>as prepared by the City Assessor</w:t>
      </w:r>
      <w:r>
        <w:rPr>
          <w:sz w:val="20"/>
          <w:szCs w:val="20"/>
        </w:rPr>
        <w:t>, s</w:t>
      </w:r>
      <w:r w:rsidR="005348B5">
        <w:rPr>
          <w:sz w:val="20"/>
          <w:szCs w:val="20"/>
        </w:rPr>
        <w:t>econded by Commissioner Gulmon</w:t>
      </w:r>
      <w:r w:rsidR="00FA6B25">
        <w:rPr>
          <w:sz w:val="20"/>
          <w:szCs w:val="20"/>
        </w:rPr>
        <w:t>. The motion passed unanimously.</w:t>
      </w:r>
      <w:r w:rsidR="00B854F7">
        <w:rPr>
          <w:sz w:val="20"/>
          <w:szCs w:val="20"/>
        </w:rPr>
        <w:t xml:space="preserve"> </w:t>
      </w:r>
    </w:p>
    <w:p w14:paraId="34BE4CAC" w14:textId="77777777" w:rsidR="00B854F7" w:rsidRDefault="00B854F7" w:rsidP="006839BC">
      <w:pPr>
        <w:rPr>
          <w:sz w:val="20"/>
          <w:szCs w:val="20"/>
        </w:rPr>
      </w:pPr>
      <w:bookmarkStart w:id="0" w:name="_GoBack"/>
      <w:bookmarkEnd w:id="0"/>
    </w:p>
    <w:p w14:paraId="039044B8" w14:textId="77777777" w:rsidR="00701585" w:rsidRPr="00C63EEF" w:rsidRDefault="003449BF" w:rsidP="004029D0">
      <w:pPr>
        <w:pStyle w:val="Heading4"/>
        <w:rPr>
          <w:sz w:val="20"/>
          <w:szCs w:val="20"/>
        </w:rPr>
      </w:pPr>
      <w:r w:rsidRPr="00C63EEF">
        <w:rPr>
          <w:sz w:val="20"/>
          <w:szCs w:val="20"/>
        </w:rPr>
        <w:t>Adjourn</w:t>
      </w:r>
      <w:r w:rsidR="00B41E25" w:rsidRPr="00C63EEF">
        <w:rPr>
          <w:sz w:val="20"/>
          <w:szCs w:val="20"/>
        </w:rPr>
        <w:t xml:space="preserve"> </w:t>
      </w:r>
    </w:p>
    <w:p w14:paraId="50A8FF57" w14:textId="5C439CAE" w:rsidR="00D406E3" w:rsidRPr="00C63EEF" w:rsidRDefault="00D406E3" w:rsidP="00D406E3">
      <w:pPr>
        <w:rPr>
          <w:sz w:val="20"/>
          <w:szCs w:val="20"/>
        </w:rPr>
      </w:pPr>
      <w:r w:rsidRPr="00C63EEF">
        <w:rPr>
          <w:sz w:val="20"/>
          <w:szCs w:val="20"/>
        </w:rPr>
        <w:t>Th</w:t>
      </w:r>
      <w:r w:rsidR="00FA6B25">
        <w:rPr>
          <w:sz w:val="20"/>
          <w:szCs w:val="20"/>
        </w:rPr>
        <w:t xml:space="preserve">e meeting was adjourned </w:t>
      </w:r>
      <w:r w:rsidR="00FA6B25" w:rsidRPr="00126253">
        <w:rPr>
          <w:sz w:val="20"/>
          <w:szCs w:val="20"/>
        </w:rPr>
        <w:t xml:space="preserve">at </w:t>
      </w:r>
      <w:r w:rsidR="00925F64">
        <w:rPr>
          <w:sz w:val="20"/>
          <w:szCs w:val="20"/>
        </w:rPr>
        <w:t>4:</w:t>
      </w:r>
      <w:r w:rsidR="00CD6853">
        <w:rPr>
          <w:sz w:val="20"/>
          <w:szCs w:val="20"/>
        </w:rPr>
        <w:t>1</w:t>
      </w:r>
      <w:r w:rsidR="00357FDD">
        <w:rPr>
          <w:sz w:val="20"/>
          <w:szCs w:val="20"/>
        </w:rPr>
        <w:t>7</w:t>
      </w:r>
      <w:r w:rsidR="00852C16">
        <w:rPr>
          <w:sz w:val="20"/>
          <w:szCs w:val="20"/>
        </w:rPr>
        <w:t xml:space="preserve"> </w:t>
      </w:r>
      <w:r w:rsidR="00A83273" w:rsidRPr="00C63EEF">
        <w:rPr>
          <w:sz w:val="20"/>
          <w:szCs w:val="20"/>
        </w:rPr>
        <w:t>p.m.</w:t>
      </w:r>
    </w:p>
    <w:p w14:paraId="7E5884CB" w14:textId="77777777" w:rsidR="00D406E3" w:rsidRDefault="00D406E3" w:rsidP="00D406E3">
      <w:pPr>
        <w:rPr>
          <w:sz w:val="20"/>
          <w:szCs w:val="20"/>
        </w:rPr>
      </w:pPr>
    </w:p>
    <w:p w14:paraId="24EB57EF" w14:textId="77777777" w:rsidR="004C1894" w:rsidRDefault="004C1894" w:rsidP="004C1894">
      <w:pPr>
        <w:rPr>
          <w:sz w:val="20"/>
          <w:szCs w:val="20"/>
        </w:rPr>
      </w:pPr>
    </w:p>
    <w:p w14:paraId="73992CC9" w14:textId="77777777" w:rsidR="004C1894" w:rsidRDefault="004C1894" w:rsidP="004C1894">
      <w:pPr>
        <w:rPr>
          <w:sz w:val="20"/>
          <w:szCs w:val="20"/>
        </w:rPr>
      </w:pPr>
    </w:p>
    <w:p w14:paraId="5658075D" w14:textId="77777777" w:rsidR="004C1894" w:rsidRDefault="004C1894" w:rsidP="004C1894">
      <w:pPr>
        <w:rPr>
          <w:sz w:val="20"/>
          <w:szCs w:val="20"/>
        </w:rPr>
      </w:pPr>
    </w:p>
    <w:p w14:paraId="0A1F6DCE" w14:textId="77777777" w:rsidR="004C1894" w:rsidRDefault="004C1894" w:rsidP="004C1894">
      <w:pPr>
        <w:ind w:left="720"/>
        <w:rPr>
          <w:sz w:val="20"/>
          <w:szCs w:val="20"/>
        </w:rPr>
      </w:pPr>
      <w:r w:rsidRPr="009A3A4F">
        <w:rPr>
          <w:sz w:val="20"/>
          <w:szCs w:val="20"/>
        </w:rPr>
        <w:t>Attested to by:</w:t>
      </w:r>
    </w:p>
    <w:p w14:paraId="72C42457" w14:textId="77777777" w:rsidR="004C1894" w:rsidRPr="009A3A4F" w:rsidRDefault="004C1894" w:rsidP="004C1894">
      <w:pPr>
        <w:ind w:left="720"/>
        <w:rPr>
          <w:sz w:val="20"/>
          <w:szCs w:val="20"/>
        </w:rPr>
      </w:pPr>
    </w:p>
    <w:p w14:paraId="69B319C2" w14:textId="77777777" w:rsidR="004C1894" w:rsidRPr="009A3A4F" w:rsidRDefault="004C1894" w:rsidP="004C1894">
      <w:pPr>
        <w:jc w:val="both"/>
        <w:rPr>
          <w:sz w:val="20"/>
          <w:szCs w:val="20"/>
          <w:u w:val="single"/>
        </w:rPr>
      </w:pPr>
      <w:r w:rsidRPr="009A3A4F">
        <w:rPr>
          <w:sz w:val="20"/>
          <w:szCs w:val="20"/>
          <w:u w:val="single"/>
        </w:rPr>
        <w:tab/>
      </w:r>
      <w:r w:rsidRPr="009A3A4F">
        <w:rPr>
          <w:sz w:val="20"/>
          <w:szCs w:val="20"/>
          <w:u w:val="single"/>
        </w:rPr>
        <w:tab/>
      </w:r>
      <w:r w:rsidRPr="009A3A4F">
        <w:rPr>
          <w:sz w:val="20"/>
          <w:szCs w:val="20"/>
          <w:u w:val="single"/>
        </w:rPr>
        <w:tab/>
      </w:r>
      <w:r w:rsidRPr="009A3A4F">
        <w:rPr>
          <w:sz w:val="20"/>
          <w:szCs w:val="20"/>
          <w:u w:val="single"/>
        </w:rPr>
        <w:tab/>
      </w:r>
      <w:r w:rsidRPr="009A3A4F">
        <w:rPr>
          <w:sz w:val="20"/>
          <w:szCs w:val="20"/>
          <w:u w:val="single"/>
        </w:rPr>
        <w:tab/>
        <w:t xml:space="preserve"> </w:t>
      </w:r>
      <w:r w:rsidRPr="009A3A4F">
        <w:rPr>
          <w:sz w:val="20"/>
          <w:szCs w:val="20"/>
        </w:rPr>
        <w:tab/>
      </w:r>
      <w:r w:rsidRPr="009A3A4F">
        <w:rPr>
          <w:sz w:val="20"/>
          <w:szCs w:val="20"/>
        </w:rPr>
        <w:tab/>
      </w:r>
      <w:r w:rsidRPr="009A3A4F">
        <w:rPr>
          <w:sz w:val="20"/>
          <w:szCs w:val="20"/>
          <w:u w:val="single"/>
        </w:rPr>
        <w:tab/>
      </w:r>
      <w:r w:rsidRPr="009A3A4F">
        <w:rPr>
          <w:sz w:val="20"/>
          <w:szCs w:val="20"/>
          <w:u w:val="single"/>
        </w:rPr>
        <w:tab/>
      </w:r>
      <w:r w:rsidRPr="009A3A4F">
        <w:rPr>
          <w:sz w:val="20"/>
          <w:szCs w:val="20"/>
          <w:u w:val="single"/>
        </w:rPr>
        <w:tab/>
      </w:r>
      <w:r w:rsidRPr="009A3A4F">
        <w:rPr>
          <w:sz w:val="20"/>
          <w:szCs w:val="20"/>
          <w:u w:val="single"/>
        </w:rPr>
        <w:tab/>
      </w:r>
      <w:r w:rsidRPr="009A3A4F">
        <w:rPr>
          <w:sz w:val="20"/>
          <w:szCs w:val="20"/>
          <w:u w:val="single"/>
        </w:rPr>
        <w:tab/>
      </w:r>
    </w:p>
    <w:p w14:paraId="16F026EF" w14:textId="4ACB60C4" w:rsidR="004C1894" w:rsidRPr="009A3A4F" w:rsidRDefault="00505F34" w:rsidP="004C189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Brenda Klein, </w:t>
      </w:r>
      <w:r w:rsidR="00D3320C">
        <w:rPr>
          <w:sz w:val="20"/>
          <w:szCs w:val="20"/>
        </w:rPr>
        <w:t>Finance Director</w:t>
      </w:r>
      <w:r w:rsidR="004C1894" w:rsidRPr="009A3A4F">
        <w:rPr>
          <w:sz w:val="20"/>
          <w:szCs w:val="20"/>
        </w:rPr>
        <w:tab/>
      </w:r>
      <w:r w:rsidR="004C1894" w:rsidRPr="009A3A4F">
        <w:rPr>
          <w:sz w:val="20"/>
          <w:szCs w:val="20"/>
        </w:rPr>
        <w:tab/>
      </w:r>
      <w:r w:rsidR="004C1894" w:rsidRPr="009A3A4F">
        <w:rPr>
          <w:sz w:val="20"/>
          <w:szCs w:val="20"/>
        </w:rPr>
        <w:tab/>
      </w:r>
      <w:r w:rsidR="004C1894" w:rsidRPr="009A3A4F">
        <w:rPr>
          <w:sz w:val="20"/>
          <w:szCs w:val="20"/>
        </w:rPr>
        <w:tab/>
        <w:t>Dave Carlsrud, President of the</w:t>
      </w:r>
      <w:r w:rsidR="004C1894" w:rsidRPr="009A3A4F">
        <w:rPr>
          <w:sz w:val="20"/>
          <w:szCs w:val="20"/>
        </w:rPr>
        <w:tab/>
      </w:r>
    </w:p>
    <w:p w14:paraId="234CCFF9" w14:textId="3B03DCFE" w:rsidR="00D406E3" w:rsidRPr="00C63EEF" w:rsidRDefault="004C1894" w:rsidP="00994CE8">
      <w:pPr>
        <w:jc w:val="both"/>
        <w:rPr>
          <w:sz w:val="20"/>
          <w:szCs w:val="20"/>
        </w:rPr>
      </w:pPr>
      <w:r w:rsidRPr="009A3A4F">
        <w:rPr>
          <w:sz w:val="20"/>
          <w:szCs w:val="20"/>
        </w:rPr>
        <w:t>City of Valley City</w:t>
      </w:r>
      <w:r w:rsidRPr="009A3A4F">
        <w:rPr>
          <w:sz w:val="20"/>
          <w:szCs w:val="20"/>
        </w:rPr>
        <w:tab/>
      </w:r>
      <w:r w:rsidRPr="009A3A4F">
        <w:rPr>
          <w:sz w:val="20"/>
          <w:szCs w:val="20"/>
        </w:rPr>
        <w:tab/>
      </w:r>
      <w:r w:rsidRPr="009A3A4F">
        <w:rPr>
          <w:sz w:val="20"/>
          <w:szCs w:val="20"/>
        </w:rPr>
        <w:tab/>
      </w:r>
      <w:r w:rsidRPr="009A3A4F">
        <w:rPr>
          <w:sz w:val="20"/>
          <w:szCs w:val="20"/>
        </w:rPr>
        <w:tab/>
      </w:r>
      <w:r w:rsidRPr="009A3A4F">
        <w:rPr>
          <w:sz w:val="20"/>
          <w:szCs w:val="20"/>
        </w:rPr>
        <w:tab/>
      </w:r>
      <w:r>
        <w:rPr>
          <w:sz w:val="20"/>
          <w:szCs w:val="20"/>
        </w:rPr>
        <w:t>City of Valley City Commi</w:t>
      </w:r>
      <w:r w:rsidR="00703396">
        <w:rPr>
          <w:sz w:val="20"/>
          <w:szCs w:val="20"/>
        </w:rPr>
        <w:t>ssion</w:t>
      </w:r>
    </w:p>
    <w:sectPr w:rsidR="00D406E3" w:rsidRPr="00C63EEF" w:rsidSect="0009589A">
      <w:headerReference w:type="default" r:id="rId8"/>
      <w:pgSz w:w="12240" w:h="20160" w:code="5"/>
      <w:pgMar w:top="1440" w:right="1440" w:bottom="1296" w:left="1440" w:header="720" w:footer="720" w:gutter="0"/>
      <w:pgNumType w:start="102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A54239" w14:textId="77777777" w:rsidR="007B5D7B" w:rsidRDefault="007B5D7B" w:rsidP="00853050">
      <w:r>
        <w:separator/>
      </w:r>
    </w:p>
  </w:endnote>
  <w:endnote w:type="continuationSeparator" w:id="0">
    <w:p w14:paraId="1D5C9C7E" w14:textId="77777777" w:rsidR="007B5D7B" w:rsidRDefault="007B5D7B" w:rsidP="00853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AC4D6" w14:textId="77777777" w:rsidR="007B5D7B" w:rsidRDefault="007B5D7B" w:rsidP="00853050">
      <w:r>
        <w:separator/>
      </w:r>
    </w:p>
  </w:footnote>
  <w:footnote w:type="continuationSeparator" w:id="0">
    <w:p w14:paraId="0A32DD18" w14:textId="77777777" w:rsidR="007B5D7B" w:rsidRDefault="007B5D7B" w:rsidP="00853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6F0C1" w14:textId="2AFFC434" w:rsidR="0009589A" w:rsidRPr="0009589A" w:rsidRDefault="0009589A">
    <w:pPr>
      <w:pStyle w:val="Header"/>
      <w:rPr>
        <w:sz w:val="48"/>
        <w:szCs w:val="48"/>
      </w:rPr>
    </w:pPr>
    <w:r w:rsidRPr="0009589A">
      <w:rPr>
        <w:sz w:val="48"/>
        <w:szCs w:val="48"/>
      </w:rPr>
      <w:t>1024</w:t>
    </w:r>
  </w:p>
  <w:p w14:paraId="4376C205" w14:textId="01B2BDA3" w:rsidR="004C1894" w:rsidRPr="004C1894" w:rsidRDefault="004C1894" w:rsidP="004C1894">
    <w:pPr>
      <w:pStyle w:val="Header"/>
      <w:jc w:val="right"/>
      <w:rPr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D5B0E"/>
    <w:multiLevelType w:val="hybridMultilevel"/>
    <w:tmpl w:val="D828FD30"/>
    <w:lvl w:ilvl="0" w:tplc="207C970A">
      <w:start w:val="1"/>
      <w:numFmt w:val="decimal"/>
      <w:lvlText w:val="R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D14F0"/>
    <w:multiLevelType w:val="hybridMultilevel"/>
    <w:tmpl w:val="EAF8E7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34A65"/>
    <w:multiLevelType w:val="hybridMultilevel"/>
    <w:tmpl w:val="AB78BDB4"/>
    <w:lvl w:ilvl="0" w:tplc="6994B3E8">
      <w:start w:val="1"/>
      <w:numFmt w:val="decimal"/>
      <w:lvlText w:val="N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655D0"/>
    <w:multiLevelType w:val="hybridMultilevel"/>
    <w:tmpl w:val="BCBAA5BC"/>
    <w:lvl w:ilvl="0" w:tplc="207C970A">
      <w:start w:val="1"/>
      <w:numFmt w:val="decimal"/>
      <w:lvlText w:val="R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25999"/>
    <w:multiLevelType w:val="hybridMultilevel"/>
    <w:tmpl w:val="02C6D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167D2"/>
    <w:multiLevelType w:val="hybridMultilevel"/>
    <w:tmpl w:val="450070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652A7"/>
    <w:multiLevelType w:val="hybridMultilevel"/>
    <w:tmpl w:val="24DA3BFC"/>
    <w:lvl w:ilvl="0" w:tplc="6994B3E8">
      <w:start w:val="1"/>
      <w:numFmt w:val="decimal"/>
      <w:lvlText w:val="N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33156"/>
    <w:multiLevelType w:val="hybridMultilevel"/>
    <w:tmpl w:val="4484DA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E6C59"/>
    <w:multiLevelType w:val="hybridMultilevel"/>
    <w:tmpl w:val="D1BE0BC6"/>
    <w:lvl w:ilvl="0" w:tplc="EB4C6BC6">
      <w:start w:val="1"/>
      <w:numFmt w:val="decimal"/>
      <w:lvlText w:val="O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63A38"/>
    <w:multiLevelType w:val="hybridMultilevel"/>
    <w:tmpl w:val="5624238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4D5D58"/>
    <w:multiLevelType w:val="hybridMultilevel"/>
    <w:tmpl w:val="A18AC82C"/>
    <w:lvl w:ilvl="0" w:tplc="207C970A">
      <w:start w:val="1"/>
      <w:numFmt w:val="decimal"/>
      <w:lvlText w:val="R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447BD8"/>
    <w:multiLevelType w:val="hybridMultilevel"/>
    <w:tmpl w:val="A16E92B2"/>
    <w:lvl w:ilvl="0" w:tplc="EB4C6BC6">
      <w:start w:val="1"/>
      <w:numFmt w:val="decimal"/>
      <w:lvlText w:val="O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7"/>
  </w:num>
  <w:num w:numId="5">
    <w:abstractNumId w:val="9"/>
  </w:num>
  <w:num w:numId="6">
    <w:abstractNumId w:val="3"/>
  </w:num>
  <w:num w:numId="7">
    <w:abstractNumId w:val="5"/>
  </w:num>
  <w:num w:numId="8">
    <w:abstractNumId w:val="2"/>
  </w:num>
  <w:num w:numId="9">
    <w:abstractNumId w:val="10"/>
  </w:num>
  <w:num w:numId="10">
    <w:abstractNumId w:val="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1DD"/>
    <w:rsid w:val="00004650"/>
    <w:rsid w:val="00005920"/>
    <w:rsid w:val="00005FA1"/>
    <w:rsid w:val="0009589A"/>
    <w:rsid w:val="000D11F2"/>
    <w:rsid w:val="00100F7B"/>
    <w:rsid w:val="00103939"/>
    <w:rsid w:val="001126C2"/>
    <w:rsid w:val="00126253"/>
    <w:rsid w:val="001358BA"/>
    <w:rsid w:val="00142EE5"/>
    <w:rsid w:val="00176011"/>
    <w:rsid w:val="00195B79"/>
    <w:rsid w:val="001B55C7"/>
    <w:rsid w:val="001C4D25"/>
    <w:rsid w:val="00201EC3"/>
    <w:rsid w:val="00230C1F"/>
    <w:rsid w:val="00236E6A"/>
    <w:rsid w:val="00243497"/>
    <w:rsid w:val="0024458E"/>
    <w:rsid w:val="00255707"/>
    <w:rsid w:val="00255F66"/>
    <w:rsid w:val="00294EA9"/>
    <w:rsid w:val="002A1743"/>
    <w:rsid w:val="00304731"/>
    <w:rsid w:val="00312F9B"/>
    <w:rsid w:val="003146E9"/>
    <w:rsid w:val="003443A1"/>
    <w:rsid w:val="003449BF"/>
    <w:rsid w:val="00357FDD"/>
    <w:rsid w:val="00362314"/>
    <w:rsid w:val="00377269"/>
    <w:rsid w:val="00387D97"/>
    <w:rsid w:val="003E2A63"/>
    <w:rsid w:val="004029D0"/>
    <w:rsid w:val="0044500A"/>
    <w:rsid w:val="004C1894"/>
    <w:rsid w:val="004E3AD8"/>
    <w:rsid w:val="00505F34"/>
    <w:rsid w:val="0050681E"/>
    <w:rsid w:val="00512B6E"/>
    <w:rsid w:val="00514532"/>
    <w:rsid w:val="00527CC3"/>
    <w:rsid w:val="005348B5"/>
    <w:rsid w:val="00552A4D"/>
    <w:rsid w:val="00594121"/>
    <w:rsid w:val="005952F2"/>
    <w:rsid w:val="005B4E54"/>
    <w:rsid w:val="005C55DB"/>
    <w:rsid w:val="00602CC8"/>
    <w:rsid w:val="00605B02"/>
    <w:rsid w:val="00614D22"/>
    <w:rsid w:val="0064202B"/>
    <w:rsid w:val="00651F41"/>
    <w:rsid w:val="00655E7B"/>
    <w:rsid w:val="006775FC"/>
    <w:rsid w:val="006839BC"/>
    <w:rsid w:val="00684D31"/>
    <w:rsid w:val="00684DA5"/>
    <w:rsid w:val="006C2651"/>
    <w:rsid w:val="006C50B8"/>
    <w:rsid w:val="006D5B9C"/>
    <w:rsid w:val="00701585"/>
    <w:rsid w:val="00703396"/>
    <w:rsid w:val="007121D5"/>
    <w:rsid w:val="00717350"/>
    <w:rsid w:val="007201BB"/>
    <w:rsid w:val="00720403"/>
    <w:rsid w:val="00726DB0"/>
    <w:rsid w:val="007329E9"/>
    <w:rsid w:val="0073510E"/>
    <w:rsid w:val="00753B53"/>
    <w:rsid w:val="007761E3"/>
    <w:rsid w:val="007B5D7B"/>
    <w:rsid w:val="007D5671"/>
    <w:rsid w:val="00822811"/>
    <w:rsid w:val="00852C16"/>
    <w:rsid w:val="00853050"/>
    <w:rsid w:val="00877698"/>
    <w:rsid w:val="008921D0"/>
    <w:rsid w:val="008B396C"/>
    <w:rsid w:val="008D2250"/>
    <w:rsid w:val="008E2C16"/>
    <w:rsid w:val="008E36C6"/>
    <w:rsid w:val="00902430"/>
    <w:rsid w:val="00902568"/>
    <w:rsid w:val="00915DCD"/>
    <w:rsid w:val="00916F61"/>
    <w:rsid w:val="00925F64"/>
    <w:rsid w:val="0096346F"/>
    <w:rsid w:val="00987A42"/>
    <w:rsid w:val="00994CE8"/>
    <w:rsid w:val="00996C08"/>
    <w:rsid w:val="009C1613"/>
    <w:rsid w:val="009E20E1"/>
    <w:rsid w:val="009F1D10"/>
    <w:rsid w:val="009F3B6D"/>
    <w:rsid w:val="00A13793"/>
    <w:rsid w:val="00A13CBC"/>
    <w:rsid w:val="00A15347"/>
    <w:rsid w:val="00A20E5E"/>
    <w:rsid w:val="00A304F5"/>
    <w:rsid w:val="00A55E98"/>
    <w:rsid w:val="00A618F9"/>
    <w:rsid w:val="00A72683"/>
    <w:rsid w:val="00A755CB"/>
    <w:rsid w:val="00A83273"/>
    <w:rsid w:val="00AA7AB3"/>
    <w:rsid w:val="00AB0795"/>
    <w:rsid w:val="00AE5C05"/>
    <w:rsid w:val="00B13696"/>
    <w:rsid w:val="00B41E25"/>
    <w:rsid w:val="00B4231E"/>
    <w:rsid w:val="00B55BFB"/>
    <w:rsid w:val="00B55C20"/>
    <w:rsid w:val="00B563E2"/>
    <w:rsid w:val="00B568A7"/>
    <w:rsid w:val="00B718A4"/>
    <w:rsid w:val="00B76365"/>
    <w:rsid w:val="00B854F7"/>
    <w:rsid w:val="00B86A29"/>
    <w:rsid w:val="00BA2AA5"/>
    <w:rsid w:val="00BD2A7A"/>
    <w:rsid w:val="00BD7DDD"/>
    <w:rsid w:val="00BE414A"/>
    <w:rsid w:val="00BF7411"/>
    <w:rsid w:val="00C33493"/>
    <w:rsid w:val="00C522EA"/>
    <w:rsid w:val="00C63EEF"/>
    <w:rsid w:val="00C644E5"/>
    <w:rsid w:val="00C74BF1"/>
    <w:rsid w:val="00C94631"/>
    <w:rsid w:val="00CD6853"/>
    <w:rsid w:val="00CF4CFD"/>
    <w:rsid w:val="00D064D6"/>
    <w:rsid w:val="00D3320C"/>
    <w:rsid w:val="00D333B1"/>
    <w:rsid w:val="00D406E3"/>
    <w:rsid w:val="00D57BC4"/>
    <w:rsid w:val="00D656B7"/>
    <w:rsid w:val="00D67AF5"/>
    <w:rsid w:val="00DA7B57"/>
    <w:rsid w:val="00DB3D25"/>
    <w:rsid w:val="00DC7D6F"/>
    <w:rsid w:val="00DD1DFB"/>
    <w:rsid w:val="00DD22AA"/>
    <w:rsid w:val="00E063D4"/>
    <w:rsid w:val="00E12881"/>
    <w:rsid w:val="00E20A77"/>
    <w:rsid w:val="00E2433B"/>
    <w:rsid w:val="00E251AD"/>
    <w:rsid w:val="00E36DF2"/>
    <w:rsid w:val="00E4265B"/>
    <w:rsid w:val="00E4323B"/>
    <w:rsid w:val="00E7162C"/>
    <w:rsid w:val="00E762DE"/>
    <w:rsid w:val="00E8342A"/>
    <w:rsid w:val="00E85FA3"/>
    <w:rsid w:val="00E87E06"/>
    <w:rsid w:val="00EA66AB"/>
    <w:rsid w:val="00EB0FF7"/>
    <w:rsid w:val="00EC61B8"/>
    <w:rsid w:val="00ED2C41"/>
    <w:rsid w:val="00F211DD"/>
    <w:rsid w:val="00F41871"/>
    <w:rsid w:val="00F5543D"/>
    <w:rsid w:val="00F72D64"/>
    <w:rsid w:val="00F96A09"/>
    <w:rsid w:val="00F97A8C"/>
    <w:rsid w:val="00FA6B25"/>
    <w:rsid w:val="00FA7E12"/>
    <w:rsid w:val="00FB1178"/>
    <w:rsid w:val="00FD15E4"/>
    <w:rsid w:val="00FF14B1"/>
    <w:rsid w:val="00FF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FACB21F"/>
  <w15:chartTrackingRefBased/>
  <w15:docId w15:val="{7536E9E2-C4A5-4CD6-875C-71C6D75E5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3050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11DD"/>
    <w:pPr>
      <w:keepNext/>
      <w:keepLines/>
      <w:spacing w:before="400" w:after="40"/>
      <w:outlineLvl w:val="0"/>
    </w:pPr>
    <w:rPr>
      <w:rFonts w:eastAsia="SimSun" w:cs="Times New Roman"/>
      <w:b/>
      <w:smallCaps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11DD"/>
    <w:pPr>
      <w:keepNext/>
      <w:keepLines/>
      <w:spacing w:before="40"/>
      <w:outlineLvl w:val="1"/>
    </w:pPr>
    <w:rPr>
      <w:rFonts w:eastAsia="SimSun" w:cs="Times New Roman"/>
      <w:i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11DD"/>
    <w:pPr>
      <w:keepNext/>
      <w:keepLines/>
      <w:spacing w:before="40"/>
      <w:outlineLvl w:val="2"/>
    </w:pPr>
    <w:rPr>
      <w:rFonts w:eastAsia="SimSun" w:cs="Times New Roman"/>
      <w:b/>
      <w:smallCaps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49BF"/>
    <w:pPr>
      <w:keepNext/>
      <w:keepLines/>
      <w:spacing w:before="40"/>
      <w:outlineLvl w:val="3"/>
    </w:pPr>
    <w:rPr>
      <w:rFonts w:eastAsia="SimSun" w:cs="Times New Roman"/>
      <w:b/>
      <w:caps/>
      <w:szCs w:val="24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A7AB3"/>
    <w:pPr>
      <w:keepNext/>
      <w:keepLines/>
      <w:spacing w:before="40"/>
      <w:outlineLvl w:val="4"/>
    </w:pPr>
    <w:rPr>
      <w:rFonts w:ascii="Calibri Light" w:eastAsia="SimSun" w:hAnsi="Calibri Light" w:cs="Times New Roman"/>
      <w:caps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AB3"/>
    <w:pPr>
      <w:keepNext/>
      <w:keepLines/>
      <w:spacing w:before="40"/>
      <w:outlineLvl w:val="5"/>
    </w:pPr>
    <w:rPr>
      <w:rFonts w:ascii="Calibri Light" w:eastAsia="SimSun" w:hAnsi="Calibri Light" w:cs="Times New Roman"/>
      <w:i/>
      <w:iCs/>
      <w:caps/>
      <w:color w:val="1F4E7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AB3"/>
    <w:pPr>
      <w:keepNext/>
      <w:keepLines/>
      <w:spacing w:before="40"/>
      <w:outlineLvl w:val="6"/>
    </w:pPr>
    <w:rPr>
      <w:rFonts w:ascii="Calibri Light" w:eastAsia="SimSun" w:hAnsi="Calibri Light" w:cs="Times New Roman"/>
      <w:b/>
      <w:bCs/>
      <w:color w:val="1F4E7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AB3"/>
    <w:pPr>
      <w:keepNext/>
      <w:keepLines/>
      <w:spacing w:before="40"/>
      <w:outlineLvl w:val="7"/>
    </w:pPr>
    <w:rPr>
      <w:rFonts w:ascii="Calibri Light" w:eastAsia="SimSun" w:hAnsi="Calibri Light" w:cs="Times New Roman"/>
      <w:b/>
      <w:bCs/>
      <w:i/>
      <w:iCs/>
      <w:color w:val="1F4E7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AB3"/>
    <w:pPr>
      <w:keepNext/>
      <w:keepLines/>
      <w:spacing w:before="40"/>
      <w:outlineLvl w:val="8"/>
    </w:pPr>
    <w:rPr>
      <w:rFonts w:ascii="Calibri Light" w:eastAsia="SimSun" w:hAnsi="Calibri Light" w:cs="Times New Roman"/>
      <w:i/>
      <w:iCs/>
      <w:color w:val="1F4E7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211DD"/>
    <w:rPr>
      <w:rFonts w:ascii="Times New Roman" w:eastAsia="SimSun" w:hAnsi="Times New Roman" w:cs="Times New Roman"/>
      <w:b/>
      <w:smallCaps/>
      <w:sz w:val="32"/>
      <w:szCs w:val="36"/>
    </w:rPr>
  </w:style>
  <w:style w:type="character" w:customStyle="1" w:styleId="Heading2Char">
    <w:name w:val="Heading 2 Char"/>
    <w:link w:val="Heading2"/>
    <w:uiPriority w:val="9"/>
    <w:rsid w:val="00F211DD"/>
    <w:rPr>
      <w:rFonts w:ascii="Times New Roman" w:eastAsia="SimSun" w:hAnsi="Times New Roman" w:cs="Times New Roman"/>
      <w:i/>
      <w:sz w:val="24"/>
      <w:szCs w:val="32"/>
    </w:rPr>
  </w:style>
  <w:style w:type="character" w:customStyle="1" w:styleId="Heading3Char">
    <w:name w:val="Heading 3 Char"/>
    <w:link w:val="Heading3"/>
    <w:uiPriority w:val="9"/>
    <w:rsid w:val="00F211DD"/>
    <w:rPr>
      <w:rFonts w:ascii="Times New Roman" w:eastAsia="SimSun" w:hAnsi="Times New Roman" w:cs="Times New Roman"/>
      <w:b/>
      <w:smallCaps/>
      <w:sz w:val="24"/>
      <w:szCs w:val="28"/>
    </w:rPr>
  </w:style>
  <w:style w:type="character" w:customStyle="1" w:styleId="Heading4Char">
    <w:name w:val="Heading 4 Char"/>
    <w:link w:val="Heading4"/>
    <w:uiPriority w:val="9"/>
    <w:rsid w:val="003449BF"/>
    <w:rPr>
      <w:rFonts w:ascii="Times New Roman" w:eastAsia="SimSun" w:hAnsi="Times New Roman" w:cs="Times New Roman"/>
      <w:b/>
      <w:caps/>
      <w:szCs w:val="24"/>
      <w:u w:val="single"/>
    </w:rPr>
  </w:style>
  <w:style w:type="character" w:customStyle="1" w:styleId="Heading5Char">
    <w:name w:val="Heading 5 Char"/>
    <w:link w:val="Heading5"/>
    <w:uiPriority w:val="9"/>
    <w:rsid w:val="00AA7AB3"/>
    <w:rPr>
      <w:rFonts w:ascii="Calibri Light" w:eastAsia="SimSun" w:hAnsi="Calibri Light" w:cs="Times New Roman"/>
      <w:caps/>
      <w:color w:val="2E74B5"/>
    </w:rPr>
  </w:style>
  <w:style w:type="character" w:customStyle="1" w:styleId="Heading6Char">
    <w:name w:val="Heading 6 Char"/>
    <w:link w:val="Heading6"/>
    <w:uiPriority w:val="9"/>
    <w:semiHidden/>
    <w:rsid w:val="00AA7AB3"/>
    <w:rPr>
      <w:rFonts w:ascii="Calibri Light" w:eastAsia="SimSun" w:hAnsi="Calibri Light" w:cs="Times New Roman"/>
      <w:i/>
      <w:iCs/>
      <w:caps/>
      <w:color w:val="1F4E79"/>
    </w:rPr>
  </w:style>
  <w:style w:type="character" w:customStyle="1" w:styleId="Heading7Char">
    <w:name w:val="Heading 7 Char"/>
    <w:link w:val="Heading7"/>
    <w:uiPriority w:val="9"/>
    <w:semiHidden/>
    <w:rsid w:val="00AA7AB3"/>
    <w:rPr>
      <w:rFonts w:ascii="Calibri Light" w:eastAsia="SimSun" w:hAnsi="Calibri Light" w:cs="Times New Roman"/>
      <w:b/>
      <w:bCs/>
      <w:color w:val="1F4E79"/>
    </w:rPr>
  </w:style>
  <w:style w:type="character" w:customStyle="1" w:styleId="Heading8Char">
    <w:name w:val="Heading 8 Char"/>
    <w:link w:val="Heading8"/>
    <w:uiPriority w:val="9"/>
    <w:semiHidden/>
    <w:rsid w:val="00AA7AB3"/>
    <w:rPr>
      <w:rFonts w:ascii="Calibri Light" w:eastAsia="SimSun" w:hAnsi="Calibri Light" w:cs="Times New Roman"/>
      <w:b/>
      <w:bCs/>
      <w:i/>
      <w:iCs/>
      <w:color w:val="1F4E79"/>
    </w:rPr>
  </w:style>
  <w:style w:type="character" w:customStyle="1" w:styleId="Heading9Char">
    <w:name w:val="Heading 9 Char"/>
    <w:link w:val="Heading9"/>
    <w:uiPriority w:val="9"/>
    <w:semiHidden/>
    <w:rsid w:val="00AA7AB3"/>
    <w:rPr>
      <w:rFonts w:ascii="Calibri Light" w:eastAsia="SimSun" w:hAnsi="Calibri Light" w:cs="Times New Roman"/>
      <w:i/>
      <w:iCs/>
      <w:color w:val="1F4E79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AB3"/>
    <w:rPr>
      <w:b/>
      <w:bCs/>
      <w:smallCaps/>
      <w:color w:val="44546A"/>
    </w:rPr>
  </w:style>
  <w:style w:type="paragraph" w:styleId="Title">
    <w:name w:val="Title"/>
    <w:basedOn w:val="Normal"/>
    <w:next w:val="Normal"/>
    <w:link w:val="TitleChar"/>
    <w:uiPriority w:val="10"/>
    <w:qFormat/>
    <w:rsid w:val="00AA7AB3"/>
    <w:pPr>
      <w:spacing w:line="204" w:lineRule="auto"/>
      <w:contextualSpacing/>
    </w:pPr>
    <w:rPr>
      <w:rFonts w:ascii="Calibri Light" w:eastAsia="SimSun" w:hAnsi="Calibri Light" w:cs="Times New Roman"/>
      <w:caps/>
      <w:color w:val="44546A"/>
      <w:spacing w:val="-15"/>
      <w:sz w:val="72"/>
      <w:szCs w:val="72"/>
    </w:rPr>
  </w:style>
  <w:style w:type="character" w:customStyle="1" w:styleId="TitleChar">
    <w:name w:val="Title Char"/>
    <w:link w:val="Title"/>
    <w:uiPriority w:val="10"/>
    <w:rsid w:val="00AA7AB3"/>
    <w:rPr>
      <w:rFonts w:ascii="Calibri Light" w:eastAsia="SimSun" w:hAnsi="Calibri Light" w:cs="Times New Roman"/>
      <w:caps/>
      <w:color w:val="44546A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AB3"/>
    <w:pPr>
      <w:numPr>
        <w:ilvl w:val="1"/>
      </w:numPr>
      <w:spacing w:after="240"/>
    </w:pPr>
    <w:rPr>
      <w:rFonts w:ascii="Calibri Light" w:eastAsia="SimSun" w:hAnsi="Calibri Light" w:cs="Times New Roman"/>
      <w:color w:val="5B9BD5"/>
      <w:sz w:val="28"/>
      <w:szCs w:val="28"/>
    </w:rPr>
  </w:style>
  <w:style w:type="character" w:customStyle="1" w:styleId="SubtitleChar">
    <w:name w:val="Subtitle Char"/>
    <w:link w:val="Subtitle"/>
    <w:uiPriority w:val="11"/>
    <w:rsid w:val="00AA7AB3"/>
    <w:rPr>
      <w:rFonts w:ascii="Calibri Light" w:eastAsia="SimSun" w:hAnsi="Calibri Light" w:cs="Times New Roman"/>
      <w:color w:val="5B9BD5"/>
      <w:sz w:val="28"/>
      <w:szCs w:val="28"/>
    </w:rPr>
  </w:style>
  <w:style w:type="character" w:styleId="Strong">
    <w:name w:val="Strong"/>
    <w:uiPriority w:val="22"/>
    <w:qFormat/>
    <w:rsid w:val="00AA7AB3"/>
    <w:rPr>
      <w:b/>
      <w:bCs/>
    </w:rPr>
  </w:style>
  <w:style w:type="character" w:styleId="Emphasis">
    <w:name w:val="Emphasis"/>
    <w:uiPriority w:val="20"/>
    <w:qFormat/>
    <w:rsid w:val="00AA7AB3"/>
    <w:rPr>
      <w:i/>
      <w:iCs/>
    </w:rPr>
  </w:style>
  <w:style w:type="paragraph" w:styleId="NoSpacing">
    <w:name w:val="No Spacing"/>
    <w:uiPriority w:val="1"/>
    <w:qFormat/>
    <w:rsid w:val="00AA7AB3"/>
  </w:style>
  <w:style w:type="paragraph" w:styleId="ListParagraph">
    <w:name w:val="List Paragraph"/>
    <w:basedOn w:val="Normal"/>
    <w:uiPriority w:val="34"/>
    <w:qFormat/>
    <w:rsid w:val="00AA7AB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A7AB3"/>
    <w:pPr>
      <w:spacing w:before="120" w:after="120"/>
      <w:ind w:left="720"/>
    </w:pPr>
    <w:rPr>
      <w:color w:val="44546A"/>
      <w:sz w:val="24"/>
      <w:szCs w:val="24"/>
    </w:rPr>
  </w:style>
  <w:style w:type="character" w:customStyle="1" w:styleId="QuoteChar">
    <w:name w:val="Quote Char"/>
    <w:link w:val="Quote"/>
    <w:uiPriority w:val="29"/>
    <w:rsid w:val="00AA7AB3"/>
    <w:rPr>
      <w:color w:val="44546A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AB3"/>
    <w:pPr>
      <w:spacing w:before="100" w:beforeAutospacing="1" w:after="240"/>
      <w:ind w:left="720"/>
      <w:jc w:val="center"/>
    </w:pPr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customStyle="1" w:styleId="IntenseQuoteChar">
    <w:name w:val="Intense Quote Char"/>
    <w:link w:val="IntenseQuote"/>
    <w:uiPriority w:val="30"/>
    <w:rsid w:val="00AA7AB3"/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styleId="SubtleEmphasis">
    <w:name w:val="Subtle Emphasis"/>
    <w:uiPriority w:val="19"/>
    <w:qFormat/>
    <w:rsid w:val="00AA7AB3"/>
    <w:rPr>
      <w:i/>
      <w:iCs/>
      <w:color w:val="595959"/>
    </w:rPr>
  </w:style>
  <w:style w:type="character" w:styleId="IntenseEmphasis">
    <w:name w:val="Intense Emphasis"/>
    <w:uiPriority w:val="21"/>
    <w:qFormat/>
    <w:rsid w:val="00AA7AB3"/>
    <w:rPr>
      <w:b/>
      <w:bCs/>
      <w:i/>
      <w:iCs/>
    </w:rPr>
  </w:style>
  <w:style w:type="character" w:styleId="SubtleReference">
    <w:name w:val="Subtle Reference"/>
    <w:uiPriority w:val="31"/>
    <w:qFormat/>
    <w:rsid w:val="00AA7AB3"/>
    <w:rPr>
      <w:smallCaps/>
      <w:color w:val="595959"/>
      <w:u w:val="none" w:color="7F7F7F"/>
      <w:bdr w:val="none" w:sz="0" w:space="0" w:color="auto"/>
    </w:rPr>
  </w:style>
  <w:style w:type="character" w:styleId="IntenseReference">
    <w:name w:val="Intense Reference"/>
    <w:uiPriority w:val="32"/>
    <w:qFormat/>
    <w:rsid w:val="00AA7AB3"/>
    <w:rPr>
      <w:b/>
      <w:bCs/>
      <w:smallCaps/>
      <w:color w:val="44546A"/>
      <w:u w:val="single"/>
    </w:rPr>
  </w:style>
  <w:style w:type="character" w:styleId="BookTitle">
    <w:name w:val="Book Title"/>
    <w:uiPriority w:val="33"/>
    <w:qFormat/>
    <w:rsid w:val="00AA7AB3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AB3"/>
    <w:pPr>
      <w:outlineLvl w:val="9"/>
    </w:pPr>
  </w:style>
  <w:style w:type="table" w:styleId="TableGrid">
    <w:name w:val="Table Grid"/>
    <w:basedOn w:val="TableNormal"/>
    <w:uiPriority w:val="39"/>
    <w:rsid w:val="00F21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30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050"/>
  </w:style>
  <w:style w:type="paragraph" w:styleId="Footer">
    <w:name w:val="footer"/>
    <w:basedOn w:val="Normal"/>
    <w:link w:val="FooterChar"/>
    <w:uiPriority w:val="99"/>
    <w:unhideWhenUsed/>
    <w:rsid w:val="008530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050"/>
  </w:style>
  <w:style w:type="paragraph" w:customStyle="1" w:styleId="Default">
    <w:name w:val="Default"/>
    <w:rsid w:val="00A8327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PlainTable3">
    <w:name w:val="Plain Table 3"/>
    <w:basedOn w:val="TableNormal"/>
    <w:uiPriority w:val="43"/>
    <w:rsid w:val="00B854F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C26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6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0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2D9AA-4B17-4D29-BDD7-8BA4FB3EC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Commission Meeting Minutes</vt:lpstr>
    </vt:vector>
  </TitlesOfParts>
  <Company>City of Valley City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Commission Meeting Minutes</dc:title>
  <dc:subject>City Commission Meeting Agenda</dc:subject>
  <dc:creator>brandy.johnson@valleycity.us</dc:creator>
  <cp:keywords>City Commission, Valley City, Meeting Agenda</cp:keywords>
  <dc:description/>
  <cp:lastModifiedBy>Judi Hintz</cp:lastModifiedBy>
  <cp:revision>6</cp:revision>
  <cp:lastPrinted>2024-04-18T13:26:00Z</cp:lastPrinted>
  <dcterms:created xsi:type="dcterms:W3CDTF">2024-04-10T15:14:00Z</dcterms:created>
  <dcterms:modified xsi:type="dcterms:W3CDTF">2024-04-18T13:27:00Z</dcterms:modified>
</cp:coreProperties>
</file>